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D" w:rsidRPr="0097142D" w:rsidRDefault="008543FD" w:rsidP="008543FD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543FD" w:rsidRPr="0097142D" w:rsidRDefault="008543FD" w:rsidP="008543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caps/>
          <w:sz w:val="22"/>
          <w:szCs w:val="22"/>
        </w:rPr>
        <w:t>Договор</w:t>
      </w:r>
      <w:r w:rsidRPr="0097142D">
        <w:rPr>
          <w:rFonts w:ascii="Times New Roman" w:hAnsi="Times New Roman"/>
          <w:b/>
          <w:sz w:val="22"/>
          <w:szCs w:val="22"/>
        </w:rPr>
        <w:t xml:space="preserve"> № </w:t>
      </w:r>
      <w:bookmarkStart w:id="1" w:name="НомерДоговора1"/>
      <w:r w:rsidR="00563BFB" w:rsidRPr="0097142D">
        <w:rPr>
          <w:rFonts w:ascii="Times New Roman" w:hAnsi="Times New Roman"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 w:rsidRPr="0097142D">
        <w:rPr>
          <w:rFonts w:ascii="Times New Roman" w:hAnsi="Times New Roman"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sz w:val="22"/>
          <w:szCs w:val="22"/>
        </w:rPr>
      </w:r>
      <w:r w:rsidR="00563BFB" w:rsidRPr="0097142D">
        <w:rPr>
          <w:rFonts w:ascii="Times New Roman" w:hAnsi="Times New Roman"/>
          <w:sz w:val="22"/>
          <w:szCs w:val="22"/>
        </w:rPr>
        <w:fldChar w:fldCharType="separate"/>
      </w:r>
      <w:r w:rsidRPr="0097142D">
        <w:rPr>
          <w:rFonts w:ascii="Times New Roman" w:hAnsi="Times New Roman"/>
          <w:noProof/>
          <w:sz w:val="22"/>
          <w:szCs w:val="22"/>
        </w:rPr>
        <w:t>"НомерДоговора1"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8543FD" w:rsidRPr="0097142D" w:rsidRDefault="008543FD" w:rsidP="008543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8543FD" w:rsidRPr="0097142D" w:rsidTr="008543FD">
        <w:tc>
          <w:tcPr>
            <w:tcW w:w="6237" w:type="dxa"/>
            <w:hideMark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 w:rsidR="00563BFB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2" w:name="ДатаЗаключения1"/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563BFB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="00563BFB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 w:rsidR="00563BFB"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napToGrid w:val="0"/>
          <w:sz w:val="22"/>
          <w:szCs w:val="22"/>
        </w:rPr>
        <w:tab/>
        <w:t>Общество с ограниченной ответственностью «АДМ»,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64FA8">
        <w:rPr>
          <w:rFonts w:ascii="Times New Roman" w:hAnsi="Times New Roman"/>
          <w:snapToGrid w:val="0"/>
          <w:sz w:val="22"/>
          <w:szCs w:val="22"/>
        </w:rPr>
        <w:t xml:space="preserve">в лице </w:t>
      </w:r>
      <w:r w:rsidR="00764FA8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ВАЛЕРЬЕВНЫ,</w:t>
      </w:r>
      <w:r w:rsidR="00764FA8">
        <w:rPr>
          <w:rFonts w:ascii="Times New Roman" w:hAnsi="Times New Roman"/>
          <w:snapToGrid w:val="0"/>
          <w:sz w:val="22"/>
          <w:szCs w:val="22"/>
        </w:rPr>
        <w:t xml:space="preserve"> действующей на основании доверенности 77 АВ 9118480 от 01.11.2018 г., удостоверенной Шевчук В.В., временно исполняющей обязанности нотариуса города Москвы </w:t>
      </w:r>
      <w:proofErr w:type="spellStart"/>
      <w:r w:rsidR="00764FA8">
        <w:rPr>
          <w:rFonts w:ascii="Times New Roman" w:hAnsi="Times New Roman"/>
          <w:snapToGrid w:val="0"/>
          <w:sz w:val="22"/>
          <w:szCs w:val="22"/>
        </w:rPr>
        <w:t>Носкович</w:t>
      </w:r>
      <w:proofErr w:type="spellEnd"/>
      <w:r w:rsidR="00764FA8">
        <w:rPr>
          <w:rFonts w:ascii="Times New Roman" w:hAnsi="Times New Roman"/>
          <w:snapToGrid w:val="0"/>
          <w:sz w:val="22"/>
          <w:szCs w:val="22"/>
        </w:rPr>
        <w:t xml:space="preserve"> С. А., нотариусом города Москвы, зарегистрировано в реестре за № 77/2290-н/77-2018-7-624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97142D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, 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и </w:t>
      </w:r>
      <w:r w:rsidRPr="0097142D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z w:val="22"/>
          <w:szCs w:val="22"/>
        </w:rPr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"Клиенты1"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97142D">
        <w:rPr>
          <w:rFonts w:ascii="Times New Roman" w:hAnsi="Times New Roman"/>
          <w:b/>
          <w:sz w:val="22"/>
          <w:szCs w:val="22"/>
        </w:rPr>
        <w:t>,</w:t>
      </w:r>
      <w:r w:rsidRPr="0097142D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97142D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97142D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97142D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97142D">
        <w:rPr>
          <w:rFonts w:ascii="Times New Roman" w:hAnsi="Times New Roman"/>
          <w:sz w:val="22"/>
          <w:szCs w:val="22"/>
        </w:rPr>
        <w:t xml:space="preserve"> 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именуемые д</w:t>
      </w:r>
      <w:r w:rsidR="00825CC4">
        <w:rPr>
          <w:rFonts w:ascii="Times New Roman" w:hAnsi="Times New Roman"/>
          <w:sz w:val="22"/>
          <w:szCs w:val="22"/>
        </w:rPr>
        <w:t xml:space="preserve">алее при совместном упоминании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543FD" w:rsidRPr="0097142D" w:rsidRDefault="008543FD" w:rsidP="00EB612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1.1. </w:t>
      </w:r>
      <w:r w:rsidRPr="0097142D">
        <w:rPr>
          <w:rFonts w:ascii="Times New Roman" w:hAnsi="Times New Roman"/>
          <w:b/>
          <w:sz w:val="22"/>
          <w:szCs w:val="22"/>
        </w:rPr>
        <w:t>Многоквартирный дом</w:t>
      </w:r>
      <w:r w:rsidRPr="0097142D">
        <w:rPr>
          <w:rFonts w:ascii="Times New Roman" w:hAnsi="Times New Roman"/>
          <w:sz w:val="22"/>
          <w:szCs w:val="22"/>
        </w:rPr>
        <w:t xml:space="preserve"> – многоквартирный, двухсекционный жилой дом переменной этажности (секция 1 – 1</w:t>
      </w:r>
      <w:r w:rsidR="000547CC" w:rsidRPr="00152DEA">
        <w:rPr>
          <w:rFonts w:ascii="Times New Roman" w:hAnsi="Times New Roman"/>
          <w:sz w:val="22"/>
          <w:szCs w:val="22"/>
        </w:rPr>
        <w:t>6</w:t>
      </w:r>
      <w:r w:rsidRPr="0097142D">
        <w:rPr>
          <w:rFonts w:ascii="Times New Roman" w:hAnsi="Times New Roman"/>
          <w:sz w:val="22"/>
          <w:szCs w:val="22"/>
        </w:rPr>
        <w:t xml:space="preserve"> этажей, секция 2 – 28 этажей), общей площадью 36500 </w:t>
      </w:r>
      <w:proofErr w:type="spellStart"/>
      <w:r w:rsidRPr="0097142D">
        <w:rPr>
          <w:rFonts w:ascii="Times New Roman" w:hAnsi="Times New Roman"/>
          <w:sz w:val="22"/>
          <w:szCs w:val="22"/>
        </w:rPr>
        <w:t>кв.м</w:t>
      </w:r>
      <w:proofErr w:type="spellEnd"/>
      <w:r w:rsidRPr="0097142D">
        <w:rPr>
          <w:rFonts w:ascii="Times New Roman" w:hAnsi="Times New Roman"/>
          <w:sz w:val="22"/>
          <w:szCs w:val="22"/>
        </w:rPr>
        <w:t xml:space="preserve">. (наземная часть), создаваемый по строительному адресу: </w:t>
      </w:r>
      <w:r w:rsidRPr="0097142D">
        <w:rPr>
          <w:rFonts w:ascii="Times New Roman" w:hAnsi="Times New Roman"/>
          <w:b/>
          <w:sz w:val="22"/>
          <w:szCs w:val="22"/>
        </w:rPr>
        <w:t>г. Москва, ул. Адмирала Макарова, вл. 6, корп. 5</w:t>
      </w:r>
      <w:r w:rsidRPr="0097142D">
        <w:rPr>
          <w:rFonts w:ascii="Times New Roman" w:hAnsi="Times New Roman"/>
          <w:sz w:val="22"/>
          <w:szCs w:val="22"/>
        </w:rPr>
        <w:t>.</w:t>
      </w:r>
      <w:r w:rsidRPr="0097142D">
        <w:rPr>
          <w:rFonts w:ascii="Times New Roman" w:hAnsi="Times New Roman"/>
          <w:b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Pr="0097142D">
        <w:rPr>
          <w:rFonts w:ascii="Times New Roman" w:hAnsi="Times New Roman"/>
          <w:sz w:val="22"/>
          <w:szCs w:val="22"/>
        </w:rPr>
        <w:t>включает в себя следующие</w:t>
      </w:r>
      <w:r w:rsidRPr="0097142D">
        <w:rPr>
          <w:rFonts w:ascii="Times New Roman" w:hAnsi="Times New Roman"/>
          <w:b/>
          <w:sz w:val="22"/>
          <w:szCs w:val="22"/>
        </w:rPr>
        <w:t xml:space="preserve"> </w:t>
      </w:r>
      <w:r w:rsidRPr="0097142D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 xml:space="preserve">- класс </w:t>
      </w:r>
      <w:proofErr w:type="spellStart"/>
      <w:r w:rsidRPr="0097142D">
        <w:rPr>
          <w:rFonts w:ascii="Times New Roman" w:eastAsia="Calibri" w:hAnsi="Times New Roman"/>
          <w:sz w:val="22"/>
          <w:szCs w:val="22"/>
        </w:rPr>
        <w:t>энергоэффективности</w:t>
      </w:r>
      <w:proofErr w:type="spellEnd"/>
      <w:r w:rsidRPr="0097142D">
        <w:rPr>
          <w:rFonts w:ascii="Times New Roman" w:eastAsia="Calibri" w:hAnsi="Times New Roman"/>
          <w:sz w:val="22"/>
          <w:szCs w:val="22"/>
        </w:rPr>
        <w:t>: С+</w:t>
      </w:r>
    </w:p>
    <w:p w:rsidR="008543FD" w:rsidRPr="0097142D" w:rsidRDefault="008543FD" w:rsidP="00DB5CB3">
      <w:pPr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 xml:space="preserve">- сейсмостойкость: </w:t>
      </w:r>
      <w:r w:rsidRPr="0097142D">
        <w:rPr>
          <w:rFonts w:ascii="Times New Roman" w:hAnsi="Times New Roman"/>
          <w:sz w:val="22"/>
          <w:szCs w:val="22"/>
        </w:rPr>
        <w:t>сейсмичность района строительства - менее 6 баллов. Тре</w:t>
      </w:r>
      <w:r w:rsidRPr="0097142D">
        <w:rPr>
          <w:rFonts w:ascii="Times New Roman" w:hAnsi="Times New Roman"/>
          <w:sz w:val="22"/>
          <w:szCs w:val="22"/>
        </w:rPr>
        <w:softHyphen/>
        <w:t xml:space="preserve">бования, предъявляемые к сейсмостойкости, на </w:t>
      </w:r>
      <w:r w:rsidRPr="0097142D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97142D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Pr="0097142D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1.2. </w:t>
      </w:r>
      <w:r w:rsidRPr="0097142D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97142D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3D67C7">
        <w:rPr>
          <w:rFonts w:ascii="Times New Roman" w:hAnsi="Times New Roman"/>
          <w:sz w:val="22"/>
          <w:szCs w:val="22"/>
        </w:rPr>
        <w:t xml:space="preserve">проектные </w:t>
      </w:r>
      <w:r w:rsidRPr="0097142D">
        <w:rPr>
          <w:rFonts w:ascii="Times New Roman" w:hAnsi="Times New Roman"/>
          <w:sz w:val="22"/>
          <w:szCs w:val="22"/>
        </w:rPr>
        <w:t>характеристи</w:t>
      </w:r>
      <w:r w:rsidR="007424CD">
        <w:rPr>
          <w:rFonts w:ascii="Times New Roman" w:hAnsi="Times New Roman"/>
          <w:sz w:val="22"/>
          <w:szCs w:val="22"/>
        </w:rPr>
        <w:t>ки которого указаны в пункте 2.3</w:t>
      </w:r>
      <w:r w:rsidRPr="0097142D">
        <w:rPr>
          <w:rFonts w:ascii="Times New Roman" w:hAnsi="Times New Roman"/>
          <w:sz w:val="22"/>
          <w:szCs w:val="22"/>
        </w:rPr>
        <w:t>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Многоквартирного дома, и входящее в состав «</w:t>
      </w:r>
      <w:r w:rsidRPr="0097142D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97142D">
        <w:rPr>
          <w:rFonts w:ascii="Times New Roman" w:hAnsi="Times New Roman"/>
          <w:b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всех принятых на себя </w:t>
      </w:r>
      <w:r w:rsidR="003D67C7" w:rsidRPr="0097142D">
        <w:rPr>
          <w:rFonts w:ascii="Times New Roman" w:hAnsi="Times New Roman"/>
          <w:sz w:val="22"/>
          <w:szCs w:val="22"/>
        </w:rPr>
        <w:t xml:space="preserve">обязательств </w:t>
      </w:r>
      <w:r w:rsidRPr="0097142D">
        <w:rPr>
          <w:rFonts w:ascii="Times New Roman" w:hAnsi="Times New Roman"/>
          <w:sz w:val="22"/>
          <w:szCs w:val="22"/>
        </w:rPr>
        <w:t>по настоящему Договору.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1.3. </w:t>
      </w:r>
      <w:r w:rsidRPr="0097142D">
        <w:rPr>
          <w:rFonts w:ascii="Times New Roman" w:hAnsi="Times New Roman"/>
          <w:b/>
          <w:sz w:val="22"/>
          <w:szCs w:val="22"/>
        </w:rPr>
        <w:t>Застройщик</w:t>
      </w:r>
      <w:r w:rsidRPr="0097142D"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 </w:t>
      </w:r>
      <w:r w:rsidRPr="0097142D">
        <w:rPr>
          <w:rFonts w:ascii="Times New Roman" w:hAnsi="Times New Roman"/>
          <w:b/>
          <w:snapToGrid w:val="0"/>
          <w:sz w:val="22"/>
          <w:szCs w:val="22"/>
        </w:rPr>
        <w:t>«АДМ»</w:t>
      </w:r>
      <w:r w:rsidR="003D67C7">
        <w:rPr>
          <w:rFonts w:ascii="Times New Roman" w:hAnsi="Times New Roman"/>
          <w:sz w:val="22"/>
          <w:szCs w:val="22"/>
        </w:rPr>
        <w:t xml:space="preserve">, </w:t>
      </w:r>
      <w:r w:rsidRPr="0097142D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1.3.1. разрешение на строительство N 77-118000-017459-2018 от 27 июня 2018 г. на строительство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97142D">
        <w:rPr>
          <w:rFonts w:ascii="Times New Roman" w:hAnsi="Times New Roman"/>
          <w:sz w:val="22"/>
          <w:szCs w:val="22"/>
          <w:lang w:val="en-US"/>
        </w:rPr>
        <w:t>www</w:t>
      </w:r>
      <w:r w:rsidRPr="0097142D">
        <w:rPr>
          <w:rFonts w:ascii="Times New Roman" w:hAnsi="Times New Roman"/>
          <w:sz w:val="22"/>
          <w:szCs w:val="22"/>
        </w:rPr>
        <w:t>.</w:t>
      </w:r>
      <w:proofErr w:type="spellStart"/>
      <w:r w:rsidRPr="0097142D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97142D">
        <w:rPr>
          <w:rFonts w:ascii="Times New Roman" w:hAnsi="Times New Roman"/>
          <w:sz w:val="22"/>
          <w:szCs w:val="22"/>
        </w:rPr>
        <w:t>.</w:t>
      </w:r>
      <w:proofErr w:type="spellStart"/>
      <w:r w:rsidRPr="0097142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97142D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1.3.3. на праве собственности земельный участок площадью 18739 </w:t>
      </w:r>
      <w:proofErr w:type="spellStart"/>
      <w:r w:rsidRPr="0097142D">
        <w:rPr>
          <w:rFonts w:ascii="Times New Roman" w:hAnsi="Times New Roman"/>
          <w:sz w:val="22"/>
          <w:szCs w:val="22"/>
        </w:rPr>
        <w:t>кв.м</w:t>
      </w:r>
      <w:proofErr w:type="spellEnd"/>
      <w:r w:rsidRPr="0097142D">
        <w:rPr>
          <w:rFonts w:ascii="Times New Roman" w:hAnsi="Times New Roman"/>
          <w:sz w:val="22"/>
          <w:szCs w:val="22"/>
        </w:rPr>
        <w:t>. с кадастровым номером 77:09:0001022:2309, расположенный по адресу: город Москва, ул. Адмирала Макарова;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97142D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</w:t>
      </w:r>
      <w:r w:rsidR="00A46A72">
        <w:rPr>
          <w:rFonts w:ascii="Times New Roman" w:eastAsia="Calibri" w:hAnsi="Times New Roman"/>
          <w:sz w:val="22"/>
          <w:szCs w:val="22"/>
        </w:rPr>
        <w:t>подпунктах 2-8 пункта 2, пунктах 2.2, 2.3 статьи 3</w:t>
      </w:r>
      <w:r w:rsidR="00A46A72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A46A72">
        <w:rPr>
          <w:rFonts w:ascii="Times New Roman" w:hAnsi="Times New Roman"/>
          <w:b/>
          <w:sz w:val="22"/>
          <w:szCs w:val="22"/>
        </w:rPr>
        <w:t>Закон №214-ФЗ»</w:t>
      </w:r>
      <w:r w:rsidR="00A46A72">
        <w:rPr>
          <w:rFonts w:ascii="Times New Roman" w:hAnsi="Times New Roman"/>
          <w:sz w:val="22"/>
          <w:szCs w:val="22"/>
        </w:rPr>
        <w:t>)</w:t>
      </w:r>
      <w:r w:rsidR="00A46A72">
        <w:rPr>
          <w:rFonts w:ascii="Times New Roman" w:eastAsia="Calibri" w:hAnsi="Times New Roman"/>
          <w:sz w:val="22"/>
          <w:szCs w:val="22"/>
        </w:rPr>
        <w:t xml:space="preserve">. 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от №214-ФЗ.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1.5. </w:t>
      </w:r>
      <w:r w:rsidRPr="0097142D">
        <w:rPr>
          <w:rFonts w:ascii="Times New Roman" w:hAnsi="Times New Roman"/>
          <w:b/>
          <w:sz w:val="22"/>
          <w:szCs w:val="22"/>
        </w:rPr>
        <w:t>«И</w:t>
      </w:r>
      <w:r w:rsidRPr="0097142D"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 w:rsidRPr="0097142D">
        <w:rPr>
          <w:rFonts w:ascii="Times New Roman" w:eastAsia="Calibri" w:hAnsi="Times New Roman"/>
          <w:sz w:val="22"/>
          <w:szCs w:val="22"/>
        </w:rPr>
        <w:t xml:space="preserve">- </w:t>
      </w:r>
      <w:r w:rsidR="00A46A72">
        <w:rPr>
          <w:rFonts w:ascii="Times New Roman" w:eastAsia="Calibri" w:hAnsi="Times New Roman"/>
          <w:sz w:val="22"/>
          <w:szCs w:val="22"/>
        </w:rPr>
        <w:t xml:space="preserve">документ по эксплуатации </w:t>
      </w:r>
      <w:r w:rsidR="00A46A72">
        <w:rPr>
          <w:rFonts w:ascii="Times New Roman" w:eastAsia="Calibri" w:hAnsi="Times New Roman"/>
          <w:b/>
          <w:sz w:val="22"/>
          <w:szCs w:val="22"/>
        </w:rPr>
        <w:t>«Объекта»</w:t>
      </w:r>
      <w:r w:rsidR="00A46A72">
        <w:rPr>
          <w:rFonts w:ascii="Times New Roman" w:eastAsia="Calibri" w:hAnsi="Times New Roman"/>
          <w:sz w:val="22"/>
          <w:szCs w:val="22"/>
        </w:rPr>
        <w:t xml:space="preserve">, содержащий необходимую и достоверную информацию о правилах и об условиях эффективного и безопасного его использования, сроке службы </w:t>
      </w:r>
      <w:r w:rsidR="00A46A72">
        <w:rPr>
          <w:rFonts w:ascii="Times New Roman" w:eastAsia="Calibri" w:hAnsi="Times New Roman"/>
          <w:b/>
          <w:sz w:val="22"/>
          <w:szCs w:val="22"/>
        </w:rPr>
        <w:t>«Объекта»</w:t>
      </w:r>
      <w:r w:rsidR="00A46A72"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1.6. </w:t>
      </w:r>
      <w:r>
        <w:rPr>
          <w:rFonts w:ascii="Times New Roman" w:hAnsi="Times New Roman"/>
          <w:b/>
          <w:sz w:val="22"/>
          <w:szCs w:val="22"/>
        </w:rPr>
        <w:t>Общая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таковых.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>
        <w:rPr>
          <w:rFonts w:ascii="Times New Roman" w:hAnsi="Times New Roman"/>
          <w:b/>
          <w:sz w:val="22"/>
          <w:szCs w:val="22"/>
        </w:rPr>
        <w:t>Фактическая</w:t>
      </w:r>
      <w:r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«Объекта».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и может не совпадать с Общей проектной площадью Объекта. как 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1.8. </w:t>
      </w:r>
      <w:r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Pr="003142A9">
          <w:rPr>
            <w:rStyle w:val="a8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Pr="003142A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который на момент подписания настоящего Договора определяется как произведение </w:t>
      </w:r>
      <w:r>
        <w:rPr>
          <w:rFonts w:ascii="Times New Roman" w:hAnsi="Times New Roman"/>
          <w:b/>
          <w:sz w:val="22"/>
          <w:szCs w:val="22"/>
        </w:rPr>
        <w:t>«Общей проектной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указанную в п.3.1.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>.</w:t>
      </w:r>
    </w:p>
    <w:p w:rsidR="003142A9" w:rsidRDefault="003142A9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Подлежит в дальнейшем изменению в порядке, установленном п.3.7 - 3.9 настоящего Договора.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8543FD" w:rsidRPr="0097142D" w:rsidRDefault="008543FD" w:rsidP="00DB5CB3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Default="008543FD" w:rsidP="00DB5CB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141F7E">
        <w:rPr>
          <w:rFonts w:ascii="Times New Roman" w:hAnsi="Times New Roman"/>
          <w:sz w:val="22"/>
          <w:szCs w:val="22"/>
        </w:rPr>
        <w:t xml:space="preserve">в предусмотренный Договором срок </w:t>
      </w:r>
      <w:r w:rsidRPr="0097142D">
        <w:rPr>
          <w:rFonts w:ascii="Times New Roman" w:hAnsi="Times New Roman"/>
          <w:sz w:val="22"/>
          <w:szCs w:val="22"/>
        </w:rPr>
        <w:t>«</w:t>
      </w:r>
      <w:r w:rsidRPr="0097142D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97142D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Объект»</w:t>
      </w:r>
      <w:r w:rsidRPr="0097142D">
        <w:rPr>
          <w:rFonts w:ascii="Times New Roman" w:hAnsi="Times New Roman"/>
          <w:sz w:val="22"/>
          <w:szCs w:val="22"/>
        </w:rPr>
        <w:t xml:space="preserve">, а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97142D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97142D">
        <w:rPr>
          <w:rFonts w:ascii="Times New Roman" w:hAnsi="Times New Roman"/>
          <w:sz w:val="22"/>
          <w:szCs w:val="22"/>
        </w:rPr>
        <w:t xml:space="preserve"> и принять «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97142D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862E2" w:rsidRDefault="001862E2" w:rsidP="00DB5CB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Строительство ведется</w:t>
      </w:r>
      <w:r w:rsidR="00825CC4">
        <w:rPr>
          <w:rFonts w:ascii="Times New Roman" w:hAnsi="Times New Roman"/>
          <w:sz w:val="22"/>
          <w:szCs w:val="22"/>
        </w:rPr>
        <w:t xml:space="preserve"> за счет кредитных средств ПАО </w:t>
      </w:r>
      <w:r>
        <w:rPr>
          <w:rFonts w:ascii="Times New Roman" w:hAnsi="Times New Roman"/>
          <w:sz w:val="22"/>
          <w:szCs w:val="22"/>
        </w:rPr>
        <w:t>Сбербанк.  Договор № 5243 об открытии не возобновляемой кредитной линии от 10 июля 2018 г. между ПАО Сбербанк и ООО «АДМ».</w:t>
      </w:r>
    </w:p>
    <w:p w:rsidR="008543FD" w:rsidRPr="0097142D" w:rsidRDefault="001862E2" w:rsidP="00DB5CB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543FD" w:rsidRPr="0097142D">
        <w:rPr>
          <w:rFonts w:ascii="Times New Roman" w:hAnsi="Times New Roman"/>
          <w:b/>
          <w:bCs/>
          <w:sz w:val="22"/>
          <w:szCs w:val="22"/>
        </w:rPr>
        <w:t>«Объект»</w:t>
      </w:r>
      <w:r w:rsidR="008543FD" w:rsidRPr="0097142D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8543FD" w:rsidRPr="0097142D" w:rsidRDefault="008543FD" w:rsidP="00DB5CB3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RPr="00F743FF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Общая проектная площадь, м</w:t>
            </w: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RPr="00F743FF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Площадь, м</w:t>
            </w: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8543FD" w:rsidRPr="00F743FF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 w:rsidR="008543FD"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 w:rsidR="008543FD"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="008543FD"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 w:rsidR="008543FD"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bookmarkStart w:id="8" w:name="ОбщаяПлощадь"/>
            <w:r w:rsidR="008543FD" w:rsidRPr="00F743FF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&lt;ОбщаяПлощадь&gt;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F743FF" w:rsidRDefault="00563BFB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9" w:name="КоличествоКомнат"/>
            <w:r w:rsidR="008543FD"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r>
            <w:r w:rsidRPr="00F743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fldChar w:fldCharType="separate"/>
            </w:r>
            <w:r w:rsidR="008543FD" w:rsidRPr="00F743FF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F743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Кухня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Прихожая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Ванная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  <w:p w:rsidR="008543FD" w:rsidRPr="00F743FF" w:rsidRDefault="008543FD" w:rsidP="00825C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43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</w:tr>
    </w:tbl>
    <w:p w:rsidR="008543FD" w:rsidRPr="0097142D" w:rsidRDefault="008543FD" w:rsidP="00DB5CB3">
      <w:pPr>
        <w:widowControl w:val="0"/>
        <w:tabs>
          <w:tab w:val="num" w:pos="0"/>
          <w:tab w:val="num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Примерный план </w:t>
      </w:r>
      <w:r w:rsidRPr="0097142D">
        <w:rPr>
          <w:rFonts w:ascii="Times New Roman" w:hAnsi="Times New Roman"/>
          <w:b/>
          <w:sz w:val="22"/>
          <w:szCs w:val="22"/>
        </w:rPr>
        <w:t>«Объекта»,</w:t>
      </w:r>
      <w:r w:rsidRPr="0097142D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</w:t>
      </w:r>
      <w:r w:rsidRPr="0097142D">
        <w:rPr>
          <w:rFonts w:ascii="Times New Roman" w:eastAsia="Calibri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eastAsia="Calibri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="00825CC4">
        <w:rPr>
          <w:rFonts w:ascii="Times New Roman" w:hAnsi="Times New Roman"/>
          <w:sz w:val="22"/>
          <w:szCs w:val="22"/>
        </w:rPr>
        <w:t xml:space="preserve"> каких-</w:t>
      </w:r>
      <w:r w:rsidRPr="0097142D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</w:t>
      </w:r>
    </w:p>
    <w:p w:rsidR="00141F7E" w:rsidRDefault="008543FD" w:rsidP="00DB5CB3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 </w:t>
      </w:r>
      <w:r w:rsidR="00141F7E">
        <w:rPr>
          <w:rFonts w:ascii="Times New Roman" w:hAnsi="Times New Roman"/>
          <w:b/>
          <w:sz w:val="22"/>
          <w:szCs w:val="22"/>
        </w:rPr>
        <w:t>«Стороны»</w:t>
      </w:r>
      <w:r w:rsidR="00141F7E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141F7E">
        <w:rPr>
          <w:rFonts w:ascii="Times New Roman" w:hAnsi="Times New Roman"/>
          <w:b/>
          <w:sz w:val="22"/>
          <w:szCs w:val="22"/>
        </w:rPr>
        <w:t>«Объекта»</w:t>
      </w:r>
      <w:r w:rsidR="00141F7E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="00141F7E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141F7E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141F7E"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 w:rsidR="00141F7E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Pr="0097142D">
        <w:rPr>
          <w:rFonts w:ascii="Times New Roman" w:hAnsi="Times New Roman"/>
          <w:b/>
          <w:sz w:val="22"/>
          <w:szCs w:val="22"/>
        </w:rPr>
        <w:t>«Объект»</w:t>
      </w:r>
      <w:r w:rsidRPr="0097142D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Pr="0097142D">
        <w:rPr>
          <w:rFonts w:ascii="Times New Roman" w:hAnsi="Times New Roman"/>
          <w:b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>, при этом:</w:t>
      </w:r>
    </w:p>
    <w:p w:rsidR="008543FD" w:rsidRPr="0097142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825CC4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97142D">
        <w:rPr>
          <w:rFonts w:ascii="Times New Roman" w:hAnsi="Times New Roman"/>
          <w:sz w:val="22"/>
          <w:szCs w:val="22"/>
        </w:rPr>
        <w:t>поставляются;</w:t>
      </w:r>
    </w:p>
    <w:p w:rsidR="008543F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97142D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97142D"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 w:rsidRPr="0097142D"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 w:rsidRPr="0097142D"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:rsidR="00141F7E" w:rsidRPr="0097142D" w:rsidRDefault="00141F7E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система вентиляции и кондиционирования не устанавливается.</w:t>
      </w:r>
    </w:p>
    <w:p w:rsidR="008543FD" w:rsidRPr="0097142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>;</w:t>
      </w:r>
    </w:p>
    <w:p w:rsidR="008543FD" w:rsidRPr="0097142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8543FD" w:rsidRPr="0097142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>;</w:t>
      </w:r>
    </w:p>
    <w:p w:rsidR="008543FD" w:rsidRPr="0097142D" w:rsidRDefault="008543FD" w:rsidP="00DB5CB3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>;</w:t>
      </w:r>
    </w:p>
    <w:p w:rsidR="008543FD" w:rsidRPr="0097142D" w:rsidRDefault="008543FD" w:rsidP="00A7088F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электрическая плита не устанавливается и не поставляется</w:t>
      </w:r>
      <w:r w:rsidR="00A7088F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825CC4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по назначению.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543FD" w:rsidRPr="0097142D" w:rsidRDefault="008543FD" w:rsidP="00DB5C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825CC4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97142D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</w:t>
      </w:r>
      <w:r w:rsidR="007424CD">
        <w:rPr>
          <w:rFonts w:ascii="Times New Roman" w:hAnsi="Times New Roman"/>
          <w:sz w:val="22"/>
          <w:szCs w:val="22"/>
        </w:rPr>
        <w:t>3.</w:t>
      </w:r>
      <w:r w:rsidRPr="0097142D">
        <w:rPr>
          <w:rFonts w:ascii="Times New Roman" w:hAnsi="Times New Roman"/>
          <w:sz w:val="22"/>
          <w:szCs w:val="22"/>
        </w:rPr>
        <w:t xml:space="preserve"> и Приложении №1и 2 к настоящему Договору.</w:t>
      </w:r>
    </w:p>
    <w:p w:rsidR="008543FD" w:rsidRPr="0097142D" w:rsidRDefault="008543FD" w:rsidP="00DB5CB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97142D">
        <w:rPr>
          <w:rFonts w:ascii="Times New Roman" w:hAnsi="Times New Roman"/>
          <w:b/>
          <w:sz w:val="22"/>
          <w:szCs w:val="22"/>
        </w:rPr>
        <w:t>«Законом № 214-ФЗ»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7424CD" w:rsidRDefault="008543FD" w:rsidP="00DB5CB3">
      <w:pPr>
        <w:pStyle w:val="a7"/>
        <w:numPr>
          <w:ilvl w:val="1"/>
          <w:numId w:val="15"/>
        </w:numPr>
        <w:tabs>
          <w:tab w:val="left" w:pos="-142"/>
          <w:tab w:val="left" w:pos="1134"/>
        </w:tabs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424CD">
        <w:rPr>
          <w:rFonts w:ascii="Times New Roman" w:hAnsi="Times New Roman"/>
          <w:bCs/>
          <w:sz w:val="22"/>
          <w:szCs w:val="22"/>
        </w:rPr>
        <w:t xml:space="preserve"> </w:t>
      </w:r>
      <w:r w:rsidRPr="007424C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7424CD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7424CD">
        <w:rPr>
          <w:rFonts w:ascii="Times New Roman" w:hAnsi="Times New Roman"/>
          <w:b/>
          <w:sz w:val="22"/>
          <w:szCs w:val="22"/>
        </w:rPr>
        <w:t>«</w:t>
      </w:r>
      <w:r w:rsidRPr="007424CD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7424CD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C01697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C01697">
        <w:rPr>
          <w:rFonts w:ascii="Times New Roman" w:hAnsi="Times New Roman"/>
          <w:b/>
          <w:sz w:val="22"/>
          <w:szCs w:val="22"/>
        </w:rPr>
        <w:t>«Закона № 214-ФЗ».</w:t>
      </w:r>
    </w:p>
    <w:p w:rsidR="008543FD" w:rsidRPr="0097142D" w:rsidRDefault="008543FD" w:rsidP="00DB5CB3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8543FD" w:rsidRPr="0097142D" w:rsidRDefault="008543FD" w:rsidP="00DB5CB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97142D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97142D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5B6ABF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5B6ABF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 доме».</w:t>
      </w:r>
    </w:p>
    <w:p w:rsidR="005B6ABF" w:rsidRDefault="005B6ABF" w:rsidP="00DB5CB3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– </w:t>
      </w:r>
      <w:r w:rsidRPr="0097142D">
        <w:rPr>
          <w:rFonts w:ascii="Times New Roman" w:hAnsi="Times New Roman"/>
          <w:sz w:val="22"/>
          <w:szCs w:val="22"/>
          <w:u w:val="single"/>
        </w:rPr>
        <w:t>27 марта 2022 года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7424CD" w:rsidP="00DB5CB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2.11</w:t>
      </w:r>
      <w:r w:rsidR="008543FD" w:rsidRPr="0097142D">
        <w:rPr>
          <w:rFonts w:ascii="Times New Roman" w:hAnsi="Times New Roman"/>
          <w:bCs/>
          <w:sz w:val="22"/>
          <w:szCs w:val="22"/>
        </w:rPr>
        <w:t xml:space="preserve">. </w:t>
      </w:r>
      <w:r w:rsidR="008543FD" w:rsidRPr="0097142D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="008543FD" w:rsidRPr="0097142D">
        <w:rPr>
          <w:rFonts w:ascii="Times New Roman" w:hAnsi="Times New Roman"/>
          <w:b/>
          <w:sz w:val="22"/>
          <w:szCs w:val="22"/>
        </w:rPr>
        <w:t>«Объект»</w:t>
      </w:r>
      <w:r w:rsidR="008543FD" w:rsidRPr="0097142D">
        <w:rPr>
          <w:rFonts w:ascii="Times New Roman" w:hAnsi="Times New Roman"/>
          <w:sz w:val="22"/>
          <w:szCs w:val="22"/>
        </w:rPr>
        <w:t xml:space="preserve"> возникает у </w:t>
      </w:r>
      <w:r w:rsidR="008543FD" w:rsidRPr="0097142D">
        <w:rPr>
          <w:rFonts w:ascii="Times New Roman" w:hAnsi="Times New Roman"/>
          <w:b/>
          <w:sz w:val="22"/>
          <w:szCs w:val="22"/>
        </w:rPr>
        <w:t>«Участника»</w:t>
      </w:r>
      <w:r w:rsidR="008543FD" w:rsidRPr="0097142D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="008543FD" w:rsidRPr="0097142D">
        <w:rPr>
          <w:rFonts w:ascii="Times New Roman" w:hAnsi="Times New Roman"/>
          <w:b/>
          <w:sz w:val="22"/>
          <w:szCs w:val="22"/>
        </w:rPr>
        <w:t>«Объект»</w:t>
      </w:r>
      <w:r w:rsidR="008543FD" w:rsidRPr="0097142D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="008543FD" w:rsidRPr="0097142D">
        <w:rPr>
          <w:rFonts w:ascii="Times New Roman" w:hAnsi="Times New Roman"/>
          <w:sz w:val="22"/>
          <w:szCs w:val="22"/>
        </w:rPr>
        <w:t xml:space="preserve">на 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«Объект» </w:t>
      </w:r>
      <w:r w:rsidR="008543FD" w:rsidRPr="0097142D">
        <w:rPr>
          <w:rFonts w:ascii="Times New Roman" w:hAnsi="Times New Roman"/>
          <w:sz w:val="22"/>
          <w:szCs w:val="22"/>
        </w:rPr>
        <w:t xml:space="preserve">и у 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="008543FD" w:rsidRPr="0097142D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="008543FD"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8543FD" w:rsidRPr="0097142D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="008543FD" w:rsidRPr="0097142D">
        <w:rPr>
          <w:rFonts w:ascii="Times New Roman" w:hAnsi="Times New Roman"/>
          <w:b/>
          <w:sz w:val="22"/>
          <w:szCs w:val="22"/>
        </w:rPr>
        <w:t>«Многоквартирный дом»</w:t>
      </w:r>
      <w:r w:rsidR="008543FD"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3.1. Цена Договора на момент подписания настоящего Договора составляет                                           </w:t>
      </w:r>
      <w:bookmarkStart w:id="10" w:name="СуммаДоговора2"/>
      <w:r w:rsidR="00563BFB" w:rsidRPr="0097142D">
        <w:rPr>
          <w:rFonts w:ascii="Times New Roman" w:hAnsi="Times New Roman"/>
          <w:sz w:val="22"/>
          <w:szCs w:val="22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sz w:val="22"/>
          <w:szCs w:val="22"/>
        </w:rPr>
      </w:r>
      <w:r w:rsidR="00563BFB" w:rsidRPr="0097142D">
        <w:rPr>
          <w:rFonts w:ascii="Times New Roman" w:hAnsi="Times New Roman"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"СуммаДоговора2"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97142D">
        <w:rPr>
          <w:rFonts w:ascii="Times New Roman" w:hAnsi="Times New Roman"/>
          <w:b/>
          <w:sz w:val="22"/>
          <w:szCs w:val="22"/>
        </w:rPr>
        <w:t>(</w:t>
      </w:r>
      <w:bookmarkStart w:id="11" w:name="СуммаДоговораПроп1"/>
      <w:r w:rsidR="00563BFB" w:rsidRPr="0097142D">
        <w:rPr>
          <w:rFonts w:ascii="Times New Roman" w:hAnsi="Times New Roman"/>
          <w:sz w:val="22"/>
          <w:szCs w:val="22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sz w:val="22"/>
          <w:szCs w:val="22"/>
        </w:rPr>
      </w:r>
      <w:r w:rsidR="00563BFB" w:rsidRPr="0097142D">
        <w:rPr>
          <w:rFonts w:ascii="Times New Roman" w:hAnsi="Times New Roman"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"СуммаДоговораПроп1"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97142D">
        <w:rPr>
          <w:rFonts w:ascii="Times New Roman" w:hAnsi="Times New Roman"/>
          <w:b/>
          <w:sz w:val="22"/>
          <w:szCs w:val="22"/>
        </w:rPr>
        <w:t>)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 w:rsidRPr="0097142D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97142D">
        <w:rPr>
          <w:rFonts w:ascii="Times New Roman" w:hAnsi="Times New Roman"/>
          <w:sz w:val="22"/>
          <w:szCs w:val="22"/>
        </w:rPr>
        <w:t xml:space="preserve">составляет </w:t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2" w:name="ЦенаЗаКвМетр"/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z w:val="22"/>
          <w:szCs w:val="22"/>
        </w:rPr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"ЦенаЗаКвМетр"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2"/>
      <w:r w:rsidRPr="0097142D">
        <w:rPr>
          <w:rFonts w:ascii="Times New Roman" w:hAnsi="Times New Roman"/>
          <w:b/>
          <w:sz w:val="22"/>
          <w:szCs w:val="22"/>
        </w:rPr>
        <w:t>(</w:t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3" w:name="ЦенаЗаКвМетрПрописью"/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z w:val="22"/>
          <w:szCs w:val="22"/>
        </w:rPr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3"/>
      <w:r w:rsidRPr="0097142D">
        <w:rPr>
          <w:rFonts w:ascii="Times New Roman" w:hAnsi="Times New Roman"/>
          <w:b/>
          <w:sz w:val="22"/>
          <w:szCs w:val="22"/>
        </w:rPr>
        <w:t>)</w:t>
      </w:r>
      <w:r w:rsidRPr="0097142D">
        <w:rPr>
          <w:rFonts w:ascii="Times New Roman" w:hAnsi="Times New Roman"/>
          <w:sz w:val="22"/>
          <w:szCs w:val="22"/>
        </w:rPr>
        <w:t xml:space="preserve"> рублей. </w:t>
      </w:r>
      <w:r w:rsidRPr="0097142D">
        <w:rPr>
          <w:rFonts w:ascii="Times New Roman" w:hAnsi="Times New Roman"/>
          <w:b/>
          <w:sz w:val="22"/>
          <w:szCs w:val="22"/>
        </w:rPr>
        <w:t>«Цена Договора»</w:t>
      </w:r>
      <w:r w:rsidRPr="0097142D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п.3.7- 3.9 настоящего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42"/>
      </w:tblGrid>
      <w:tr w:rsidR="008543FD" w:rsidRPr="0097142D" w:rsidTr="008543FD">
        <w:trPr>
          <w:trHeight w:val="1542"/>
        </w:trPr>
        <w:tc>
          <w:tcPr>
            <w:tcW w:w="9542" w:type="dxa"/>
            <w:hideMark/>
          </w:tcPr>
          <w:p w:rsidR="008543FD" w:rsidRPr="0097142D" w:rsidRDefault="008543FD" w:rsidP="009A494F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97142D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3.2.</w: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 w:rsidRPr="0097142D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 w:rsidRPr="0097142D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bookmarkStart w:id="14" w:name="ГрафикПлатежей"/>
          <w:p w:rsidR="008543FD" w:rsidRDefault="00563BFB" w:rsidP="00DB5CB3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sz w:val="22"/>
                <w:szCs w:val="22"/>
              </w:rPr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ГрафикПлатежей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  <w:p w:rsidR="00F743FF" w:rsidRDefault="00F743FF" w:rsidP="00DB5CB3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3FF" w:rsidRPr="00F743FF" w:rsidRDefault="001661AF" w:rsidP="00DB5CB3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en-US"/>
              </w:rPr>
              <w:t>не позднее 5(пяти) рабочих дней с даты государственной регистрации настоящего договора.</w:t>
            </w:r>
          </w:p>
        </w:tc>
      </w:tr>
      <w:tr w:rsidR="008543FD" w:rsidRPr="0097142D" w:rsidTr="008543FD">
        <w:tc>
          <w:tcPr>
            <w:tcW w:w="9542" w:type="dxa"/>
            <w:hideMark/>
          </w:tcPr>
          <w:p w:rsidR="008543FD" w:rsidRPr="0097142D" w:rsidRDefault="008543FD" w:rsidP="00DB5CB3">
            <w:pPr>
              <w:ind w:firstLine="567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8543FD" w:rsidRPr="0097142D" w:rsidTr="008543FD">
        <w:tc>
          <w:tcPr>
            <w:tcW w:w="9542" w:type="dxa"/>
            <w:hideMark/>
          </w:tcPr>
          <w:p w:rsidR="008543FD" w:rsidRPr="0097142D" w:rsidRDefault="008543FD" w:rsidP="00DB5CB3">
            <w:pPr>
              <w:ind w:firstLine="56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543FD" w:rsidRPr="0097142D" w:rsidTr="008543FD">
        <w:tc>
          <w:tcPr>
            <w:tcW w:w="9542" w:type="dxa"/>
            <w:hideMark/>
          </w:tcPr>
          <w:p w:rsidR="008543FD" w:rsidRPr="0097142D" w:rsidRDefault="008543FD" w:rsidP="00DB5CB3">
            <w:pPr>
              <w:ind w:firstLine="56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152DEA" w:rsidRDefault="0097142D" w:rsidP="00DB5CB3">
      <w:pPr>
        <w:ind w:firstLine="567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           </w:t>
      </w:r>
      <w:r w:rsidR="008543FD" w:rsidRPr="0097142D">
        <w:rPr>
          <w:rFonts w:ascii="Times New Roman" w:hAnsi="Times New Roman"/>
          <w:sz w:val="22"/>
          <w:szCs w:val="22"/>
        </w:rPr>
        <w:t xml:space="preserve"> </w:t>
      </w:r>
      <w:r w:rsidR="00152DEA">
        <w:rPr>
          <w:rFonts w:ascii="Times New Roman" w:hAnsi="Times New Roman"/>
          <w:sz w:val="22"/>
          <w:szCs w:val="22"/>
        </w:rPr>
        <w:t>При этом, формой расчетов по первому платежу по настоящему Договору является покрытый безотзывный аккредитив, открываемый Участником в пользу Застройщика в исполняющем банке в срок не позднее 3 (трех) рабочих дней с даты подписания настоящего Договора на следующих условиях: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Наименование исполняющих банков: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АО «ТЭМБР-БАНК»;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Банк получателя денежных средств: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ПАО «Сбербанк»,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Наименование получателя средств: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ООО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 «ПСФ «КРОСТ»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iCs/>
          <w:sz w:val="22"/>
          <w:szCs w:val="22"/>
          <w:highlight w:val="yellow"/>
        </w:rPr>
        <w:t>Сумма аккредитива:</w:t>
      </w:r>
      <w:r>
        <w:rPr>
          <w:rFonts w:ascii="Times New Roman" w:hAnsi="Times New Roman"/>
          <w:sz w:val="22"/>
          <w:szCs w:val="22"/>
          <w:highlight w:val="yellow"/>
        </w:rPr>
        <w:t xml:space="preserve"> ___________</w:t>
      </w:r>
      <w:proofErr w:type="gramStart"/>
      <w:r>
        <w:rPr>
          <w:rFonts w:ascii="Times New Roman" w:hAnsi="Times New Roman"/>
          <w:sz w:val="22"/>
          <w:szCs w:val="22"/>
          <w:highlight w:val="yellow"/>
        </w:rPr>
        <w:t>_  (</w:t>
      </w:r>
      <w:proofErr w:type="gramEnd"/>
      <w:r>
        <w:rPr>
          <w:rFonts w:ascii="Times New Roman" w:hAnsi="Times New Roman"/>
          <w:sz w:val="22"/>
          <w:szCs w:val="22"/>
          <w:highlight w:val="yellow"/>
        </w:rPr>
        <w:t>_________________________) рублей;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Вид аккредитива</w:t>
      </w:r>
      <w:r>
        <w:rPr>
          <w:rFonts w:ascii="Times New Roman" w:hAnsi="Times New Roman"/>
          <w:sz w:val="22"/>
          <w:szCs w:val="22"/>
        </w:rPr>
        <w:t>: безотзывный покрытый;</w:t>
      </w:r>
    </w:p>
    <w:p w:rsidR="00152DEA" w:rsidRDefault="00152DEA" w:rsidP="00DB5CB3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Условие оплаты аккредитива:</w:t>
      </w:r>
      <w:r>
        <w:rPr>
          <w:rFonts w:ascii="Times New Roman" w:hAnsi="Times New Roman"/>
          <w:sz w:val="22"/>
          <w:szCs w:val="22"/>
        </w:rPr>
        <w:t xml:space="preserve"> без акцепта;</w:t>
      </w:r>
    </w:p>
    <w:p w:rsidR="0066042E" w:rsidRDefault="0066042E" w:rsidP="00DB5C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Платеж по представлении:</w:t>
      </w:r>
      <w:r>
        <w:rPr>
          <w:rFonts w:ascii="Times New Roman" w:hAnsi="Times New Roman"/>
          <w:sz w:val="22"/>
          <w:szCs w:val="22"/>
        </w:rPr>
        <w:t xml:space="preserve"> копия договора долевого участия в строительстве №</w:t>
      </w:r>
      <w:r>
        <w:rPr>
          <w:rFonts w:hint="eastAsia"/>
          <w:b/>
          <w:sz w:val="22"/>
          <w:szCs w:val="22"/>
        </w:rPr>
        <w:fldChar w:fldCharType="begin">
          <w:ffData>
            <w:name w:val="НомерДоговора6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15" w:name="НомерДоговора6"/>
      <w:r>
        <w:rPr>
          <w:rFonts w:hint="eastAsia"/>
          <w:b/>
          <w:sz w:val="22"/>
          <w:szCs w:val="22"/>
        </w:rPr>
        <w:instrText xml:space="preserve"> FORMTEXT </w:instrText>
      </w:r>
      <w:r>
        <w:rPr>
          <w:rFonts w:hint="eastAsia"/>
          <w:b/>
          <w:sz w:val="22"/>
          <w:szCs w:val="22"/>
        </w:rPr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"НомерДоговора5"</w:t>
      </w:r>
      <w:r>
        <w:rPr>
          <w:rFonts w:hint="eastAsia"/>
          <w:b/>
          <w:sz w:val="22"/>
          <w:szCs w:val="22"/>
        </w:rPr>
        <w:fldChar w:fldCharType="end"/>
      </w:r>
      <w:bookmarkEnd w:id="15"/>
      <w:r>
        <w:rPr>
          <w:rFonts w:ascii="Times New Roman" w:hAnsi="Times New Roman"/>
          <w:sz w:val="22"/>
          <w:szCs w:val="22"/>
        </w:rPr>
        <w:t xml:space="preserve"> от </w:t>
      </w:r>
      <w:r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30"/>
            <w:enabled/>
            <w:calcOnExit w:val="0"/>
            <w:textInput>
              <w:default w:val="&quot;ДатаЗаключения30&quot;"/>
            </w:textInput>
          </w:ffData>
        </w:fldChar>
      </w:r>
      <w:bookmarkStart w:id="16" w:name="ДатаЗаключения30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>
        <w:rPr>
          <w:rFonts w:hint="eastAsia"/>
          <w:b/>
          <w:snapToGrid w:val="0"/>
          <w:sz w:val="22"/>
          <w:szCs w:val="22"/>
        </w:rPr>
      </w:r>
      <w:r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"ДатаЗаключения30"</w:t>
      </w:r>
      <w:r>
        <w:rPr>
          <w:rFonts w:hint="eastAsia"/>
          <w:b/>
          <w:snapToGrid w:val="0"/>
          <w:sz w:val="22"/>
          <w:szCs w:val="22"/>
        </w:rPr>
        <w:fldChar w:fldCharType="end"/>
      </w:r>
      <w:bookmarkEnd w:id="16"/>
      <w:r>
        <w:rPr>
          <w:rFonts w:ascii="Times New Roman" w:hAnsi="Times New Roman"/>
          <w:sz w:val="22"/>
          <w:szCs w:val="22"/>
        </w:rPr>
        <w:t>, зарегистрированного Управлением Федеральной службы государственной регистрации, кадастра и картографии по Москве/Московской области.</w:t>
      </w:r>
      <w:r>
        <w:rPr>
          <w:rFonts w:ascii="Times New Roman" w:hAnsi="Times New Roman"/>
          <w:snapToGrid w:val="0"/>
          <w:sz w:val="22"/>
          <w:szCs w:val="22"/>
        </w:rPr>
        <w:t xml:space="preserve">   </w:t>
      </w:r>
    </w:p>
    <w:p w:rsidR="008543FD" w:rsidRPr="0097142D" w:rsidRDefault="008543FD" w:rsidP="00DB5C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 xml:space="preserve">Оплата производится на расчетный счет </w:t>
      </w:r>
      <w:r w:rsidRPr="0097142D">
        <w:rPr>
          <w:rFonts w:ascii="Times New Roman" w:hAnsi="Times New Roman"/>
          <w:b/>
          <w:snapToGrid w:val="0"/>
          <w:sz w:val="22"/>
          <w:szCs w:val="22"/>
        </w:rPr>
        <w:t>«Застройщика»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по с</w:t>
      </w:r>
      <w:r w:rsidR="003C39DA" w:rsidRPr="0097142D">
        <w:rPr>
          <w:rFonts w:ascii="Times New Roman" w:hAnsi="Times New Roman"/>
          <w:snapToGrid w:val="0"/>
          <w:sz w:val="22"/>
          <w:szCs w:val="22"/>
        </w:rPr>
        <w:t xml:space="preserve">ледующим банковским реквизитам: </w:t>
      </w:r>
      <w:r w:rsidR="0097142D" w:rsidRPr="0097142D">
        <w:rPr>
          <w:rFonts w:ascii="Times New Roman" w:hAnsi="Times New Roman"/>
          <w:sz w:val="22"/>
          <w:szCs w:val="22"/>
        </w:rPr>
        <w:t>ИНН 7734658614,</w:t>
      </w:r>
      <w:r w:rsidR="0097142D" w:rsidRPr="0097142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7142D" w:rsidRPr="0097142D">
        <w:rPr>
          <w:rFonts w:ascii="Times New Roman" w:hAnsi="Times New Roman"/>
          <w:sz w:val="22"/>
          <w:szCs w:val="22"/>
        </w:rPr>
        <w:t>КПП 774301001, ОГРН 1117746465176,</w:t>
      </w:r>
      <w:r w:rsidR="009A494F">
        <w:rPr>
          <w:rFonts w:ascii="Times New Roman" w:hAnsi="Times New Roman"/>
          <w:sz w:val="22"/>
          <w:szCs w:val="22"/>
        </w:rPr>
        <w:t xml:space="preserve"> </w:t>
      </w:r>
      <w:r w:rsidR="0097142D" w:rsidRPr="0097142D">
        <w:rPr>
          <w:rFonts w:ascii="Times New Roman" w:hAnsi="Times New Roman"/>
          <w:sz w:val="22"/>
          <w:szCs w:val="22"/>
        </w:rPr>
        <w:t>ОКПО 92517403</w:t>
      </w:r>
      <w:r w:rsidR="003C39DA" w:rsidRPr="0097142D">
        <w:rPr>
          <w:rFonts w:ascii="Times New Roman" w:hAnsi="Times New Roman"/>
          <w:sz w:val="22"/>
          <w:szCs w:val="22"/>
        </w:rPr>
        <w:t>,</w:t>
      </w:r>
      <w:r w:rsidRPr="0097142D">
        <w:rPr>
          <w:rFonts w:ascii="Times New Roman" w:hAnsi="Times New Roman"/>
          <w:sz w:val="22"/>
          <w:szCs w:val="22"/>
        </w:rPr>
        <w:t xml:space="preserve"> р/с </w:t>
      </w:r>
      <w:r w:rsidR="0081734A">
        <w:rPr>
          <w:rFonts w:ascii="Times New Roman" w:hAnsi="Times New Roman"/>
          <w:bCs/>
          <w:sz w:val="22"/>
          <w:szCs w:val="22"/>
        </w:rPr>
        <w:t>40702810438000197087</w:t>
      </w:r>
      <w:r w:rsidRPr="0097142D">
        <w:rPr>
          <w:rFonts w:ascii="Times New Roman" w:hAnsi="Times New Roman"/>
          <w:sz w:val="22"/>
          <w:szCs w:val="22"/>
        </w:rPr>
        <w:t xml:space="preserve"> в Московском банке ПАО «Сбербанк», БИК 044525225, к/с 30101810400000000225</w:t>
      </w:r>
      <w:r w:rsidRPr="0097142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7142D"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 w:rsidRPr="0097142D"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 w:rsidRPr="0097142D"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</w:t>
      </w:r>
      <w:proofErr w:type="gramStart"/>
      <w:r w:rsidRPr="0097142D">
        <w:rPr>
          <w:rFonts w:ascii="Times New Roman" w:hAnsi="Times New Roman"/>
          <w:b/>
          <w:i/>
          <w:snapToGrid w:val="0"/>
          <w:sz w:val="22"/>
          <w:szCs w:val="22"/>
        </w:rPr>
        <w:t>строительстве  №</w:t>
      </w:r>
      <w:proofErr w:type="gramEnd"/>
      <w:r w:rsidRPr="0097142D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  <w:r w:rsidR="00563BFB" w:rsidRPr="0097142D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7" w:name="НомерДоговора2"/>
      <w:r w:rsidRPr="0097142D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i/>
          <w:sz w:val="22"/>
          <w:szCs w:val="22"/>
        </w:rPr>
      </w:r>
      <w:r w:rsidR="00563BFB" w:rsidRPr="0097142D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7"/>
      <w:r w:rsidRPr="0097142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 w:rsidR="00563BFB" w:rsidRPr="0097142D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18" w:name="ДатаЗаключения2"/>
      <w:r w:rsidRPr="0097142D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i/>
          <w:sz w:val="22"/>
          <w:szCs w:val="22"/>
        </w:rPr>
      </w:r>
      <w:r w:rsidR="00563BFB" w:rsidRPr="0097142D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18"/>
      <w:r w:rsidRPr="0097142D">
        <w:rPr>
          <w:rFonts w:ascii="Times New Roman" w:hAnsi="Times New Roman"/>
          <w:b/>
          <w:i/>
          <w:sz w:val="22"/>
          <w:szCs w:val="22"/>
        </w:rPr>
        <w:t>.</w:t>
      </w:r>
      <w:r w:rsidRPr="0097142D"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8543FD" w:rsidRPr="0097142D" w:rsidRDefault="008543FD" w:rsidP="00DB5CB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 xml:space="preserve">3.3. </w:t>
      </w:r>
      <w:r w:rsidRPr="0097142D">
        <w:rPr>
          <w:rFonts w:ascii="Times New Roman" w:hAnsi="Times New Roman"/>
          <w:snapToGrid w:val="0"/>
          <w:sz w:val="22"/>
          <w:szCs w:val="22"/>
        </w:rPr>
        <w:tab/>
        <w:t xml:space="preserve">Обязательство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97142D">
        <w:rPr>
          <w:rFonts w:ascii="Times New Roman" w:hAnsi="Times New Roman"/>
          <w:snapToGrid w:val="0"/>
          <w:sz w:val="22"/>
          <w:szCs w:val="22"/>
        </w:rPr>
        <w:t>.</w:t>
      </w:r>
    </w:p>
    <w:p w:rsidR="008543FD" w:rsidRPr="0097142D" w:rsidRDefault="008543FD" w:rsidP="00DB5CB3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Объекта»,</w:t>
      </w:r>
      <w:r w:rsidRPr="0097142D"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8543FD" w:rsidRPr="0097142D" w:rsidRDefault="008543FD" w:rsidP="00DB5CB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3.5.  На момент подписания Акта приёма-передачи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97142D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97142D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97142D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, Акт приема-передачи </w:t>
      </w:r>
      <w:r w:rsidRPr="0097142D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97142D">
        <w:rPr>
          <w:rFonts w:ascii="Times New Roman" w:hAnsi="Times New Roman"/>
          <w:sz w:val="22"/>
          <w:szCs w:val="22"/>
        </w:rPr>
        <w:t xml:space="preserve">будет подписываться с условием регистрации залога на </w:t>
      </w:r>
      <w:r w:rsidRPr="0097142D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97142D">
        <w:rPr>
          <w:rFonts w:ascii="Times New Roman" w:hAnsi="Times New Roman"/>
          <w:sz w:val="22"/>
          <w:szCs w:val="22"/>
        </w:rPr>
        <w:t>в пользу</w:t>
      </w:r>
      <w:r w:rsidRPr="0097142D">
        <w:rPr>
          <w:rFonts w:ascii="Times New Roman" w:hAnsi="Times New Roman"/>
          <w:b/>
          <w:sz w:val="22"/>
          <w:szCs w:val="22"/>
        </w:rPr>
        <w:t xml:space="preserve"> 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. Прекращение обременения в виде залога на </w:t>
      </w:r>
      <w:r w:rsidRPr="0097142D">
        <w:rPr>
          <w:rFonts w:ascii="Times New Roman" w:hAnsi="Times New Roman"/>
          <w:b/>
          <w:sz w:val="22"/>
          <w:szCs w:val="22"/>
        </w:rPr>
        <w:t>«Объект»</w:t>
      </w:r>
      <w:r w:rsidRPr="0097142D">
        <w:rPr>
          <w:rFonts w:ascii="Times New Roman" w:hAnsi="Times New Roman"/>
          <w:sz w:val="22"/>
          <w:szCs w:val="22"/>
        </w:rPr>
        <w:t xml:space="preserve"> производится после окончательных расчетов по Договору.</w:t>
      </w:r>
      <w:r w:rsidRPr="0097142D">
        <w:rPr>
          <w:rFonts w:ascii="Times New Roman" w:hAnsi="Times New Roman"/>
          <w:b/>
          <w:sz w:val="22"/>
          <w:szCs w:val="22"/>
        </w:rPr>
        <w:t xml:space="preserve"> «Застройщик»</w:t>
      </w:r>
      <w:r w:rsidRPr="0097142D">
        <w:rPr>
          <w:rFonts w:ascii="Times New Roman" w:hAnsi="Times New Roman"/>
          <w:sz w:val="22"/>
          <w:szCs w:val="22"/>
        </w:rPr>
        <w:t xml:space="preserve"> также вправе приостановить передачу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до момента полной оплаты </w:t>
      </w:r>
      <w:r w:rsidRPr="0097142D">
        <w:rPr>
          <w:rFonts w:ascii="Times New Roman" w:hAnsi="Times New Roman"/>
          <w:b/>
          <w:sz w:val="22"/>
          <w:szCs w:val="22"/>
        </w:rPr>
        <w:t xml:space="preserve">«Цены Договора» </w:t>
      </w:r>
      <w:r w:rsidRPr="0097142D">
        <w:rPr>
          <w:rFonts w:ascii="Times New Roman" w:hAnsi="Times New Roman"/>
          <w:sz w:val="22"/>
          <w:szCs w:val="22"/>
        </w:rPr>
        <w:t xml:space="preserve">(в этом случае </w:t>
      </w:r>
      <w:r w:rsidRPr="0097142D">
        <w:rPr>
          <w:rFonts w:ascii="Times New Roman" w:hAnsi="Times New Roman"/>
          <w:b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не будет считаться лицом, нарушившим срок передачи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по Договору).</w:t>
      </w:r>
    </w:p>
    <w:p w:rsidR="008543FD" w:rsidRPr="0097142D" w:rsidRDefault="008543FD" w:rsidP="00DB5CB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В случае внесения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9A494F">
        <w:rPr>
          <w:rFonts w:ascii="Times New Roman" w:hAnsi="Times New Roman"/>
          <w:sz w:val="22"/>
          <w:szCs w:val="22"/>
        </w:rPr>
        <w:t xml:space="preserve">денежных </w:t>
      </w:r>
      <w:r w:rsidRPr="0097142D">
        <w:rPr>
          <w:rFonts w:ascii="Times New Roman" w:hAnsi="Times New Roman"/>
          <w:sz w:val="22"/>
          <w:szCs w:val="22"/>
        </w:rPr>
        <w:t xml:space="preserve">средств в счет уплаты </w:t>
      </w:r>
      <w:r w:rsidRPr="0097142D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97142D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97142D">
        <w:rPr>
          <w:rFonts w:ascii="Times New Roman" w:hAnsi="Times New Roman"/>
          <w:sz w:val="22"/>
          <w:szCs w:val="22"/>
        </w:rPr>
        <w:t>производятся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97142D">
        <w:rPr>
          <w:rFonts w:ascii="Times New Roman" w:hAnsi="Times New Roman"/>
          <w:sz w:val="22"/>
          <w:szCs w:val="22"/>
        </w:rPr>
        <w:t xml:space="preserve">данных о </w:t>
      </w:r>
      <w:r w:rsidRPr="0097142D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97142D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8543FD" w:rsidRPr="0097142D" w:rsidRDefault="008543FD" w:rsidP="00DB5CB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97142D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97142D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97142D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97142D">
        <w:rPr>
          <w:rFonts w:ascii="Times New Roman" w:hAnsi="Times New Roman"/>
          <w:sz w:val="22"/>
          <w:szCs w:val="22"/>
        </w:rPr>
        <w:t xml:space="preserve">,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97142D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97142D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8543FD" w:rsidRPr="0097142D" w:rsidRDefault="008543FD" w:rsidP="00DB5CB3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bCs/>
          <w:sz w:val="22"/>
          <w:szCs w:val="22"/>
        </w:rPr>
        <w:t xml:space="preserve">, указанной в </w:t>
      </w:r>
      <w:r w:rsidRPr="0097142D">
        <w:rPr>
          <w:rFonts w:ascii="Times New Roman" w:hAnsi="Times New Roman"/>
          <w:sz w:val="22"/>
          <w:szCs w:val="22"/>
        </w:rPr>
        <w:t>п.3.1</w:t>
      </w:r>
      <w:r w:rsidRPr="0097142D">
        <w:rPr>
          <w:rFonts w:ascii="Times New Roman" w:hAnsi="Times New Roman"/>
          <w:bCs/>
          <w:sz w:val="22"/>
          <w:szCs w:val="22"/>
        </w:rPr>
        <w:t xml:space="preserve">, </w:t>
      </w:r>
      <w:r w:rsidRPr="0097142D">
        <w:rPr>
          <w:rFonts w:ascii="Times New Roman" w:hAnsi="Times New Roman"/>
          <w:sz w:val="22"/>
          <w:szCs w:val="22"/>
        </w:rPr>
        <w:t xml:space="preserve">и </w:t>
      </w:r>
      <w:r w:rsidRPr="0097142D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возникает у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 меньше </w:t>
      </w:r>
      <w:r w:rsidRPr="0097142D">
        <w:rPr>
          <w:rFonts w:ascii="Times New Roman" w:hAnsi="Times New Roman"/>
          <w:b/>
          <w:sz w:val="22"/>
          <w:szCs w:val="22"/>
        </w:rPr>
        <w:t>«Общей проектной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sz w:val="22"/>
          <w:szCs w:val="22"/>
        </w:rPr>
        <w:t>площади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 более чем </w:t>
      </w:r>
      <w:r w:rsidR="00A35D43">
        <w:rPr>
          <w:rFonts w:ascii="Times New Roman" w:hAnsi="Times New Roman"/>
          <w:sz w:val="22"/>
          <w:szCs w:val="22"/>
        </w:rPr>
        <w:t>на 1,5 (одна целая пять десятых) квадратных метра.</w:t>
      </w:r>
    </w:p>
    <w:p w:rsidR="008543FD" w:rsidRPr="0097142D" w:rsidRDefault="008543FD" w:rsidP="00DB5CB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3.10.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принимают во внимание, чт</w:t>
      </w:r>
      <w:r w:rsidR="009A494F">
        <w:rPr>
          <w:rFonts w:ascii="Times New Roman" w:hAnsi="Times New Roman"/>
          <w:sz w:val="22"/>
          <w:szCs w:val="22"/>
        </w:rPr>
        <w:t xml:space="preserve">о в соответствии с положениями </w:t>
      </w:r>
      <w:r w:rsidRPr="0097142D">
        <w:rPr>
          <w:rFonts w:ascii="Times New Roman" w:hAnsi="Times New Roman"/>
          <w:sz w:val="22"/>
          <w:szCs w:val="22"/>
        </w:rPr>
        <w:t>«</w:t>
      </w:r>
      <w:r w:rsidRPr="0097142D">
        <w:rPr>
          <w:rFonts w:ascii="Times New Roman" w:hAnsi="Times New Roman"/>
          <w:b/>
          <w:sz w:val="22"/>
          <w:szCs w:val="22"/>
        </w:rPr>
        <w:t>З</w:t>
      </w:r>
      <w:r w:rsidRPr="0097142D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97142D">
        <w:rPr>
          <w:rFonts w:ascii="Times New Roman" w:hAnsi="Times New Roman"/>
          <w:sz w:val="22"/>
          <w:szCs w:val="22"/>
        </w:rPr>
        <w:t>:</w:t>
      </w:r>
    </w:p>
    <w:p w:rsidR="008543FD" w:rsidRPr="0097142D" w:rsidRDefault="008543FD" w:rsidP="00DB5CB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8543FD" w:rsidRPr="0097142D" w:rsidRDefault="008543FD" w:rsidP="00DB5CB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уплачивает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97142D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543FD" w:rsidRPr="0097142D" w:rsidRDefault="008543FD" w:rsidP="00DB5CB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8543FD" w:rsidRPr="0097142D" w:rsidRDefault="008543FD" w:rsidP="00DB5CB3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43FD" w:rsidRPr="0097142D" w:rsidRDefault="008543FD" w:rsidP="00DB5CB3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8543FD" w:rsidRPr="0097142D" w:rsidRDefault="008543FD" w:rsidP="00DB5CB3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97142D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97142D">
        <w:rPr>
          <w:rFonts w:ascii="Times New Roman" w:hAnsi="Times New Roman"/>
          <w:sz w:val="22"/>
          <w:szCs w:val="22"/>
        </w:rPr>
        <w:t xml:space="preserve"> в порядке и на условиях, указа</w:t>
      </w:r>
      <w:r w:rsidR="00866800">
        <w:rPr>
          <w:rFonts w:ascii="Times New Roman" w:hAnsi="Times New Roman"/>
          <w:sz w:val="22"/>
          <w:szCs w:val="22"/>
        </w:rPr>
        <w:t>нных в ст.3 настоящего Договора, в том числе, с учетом уточнения «Цены Договора».</w:t>
      </w:r>
    </w:p>
    <w:p w:rsidR="008543FD" w:rsidRPr="0097142D" w:rsidRDefault="008543FD" w:rsidP="00DB5CB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97142D">
        <w:rPr>
          <w:rFonts w:ascii="Times New Roman" w:hAnsi="Times New Roman"/>
          <w:b/>
          <w:sz w:val="22"/>
          <w:szCs w:val="22"/>
        </w:rPr>
        <w:t>«Застройщику»</w:t>
      </w:r>
      <w:r w:rsidRPr="0097142D">
        <w:rPr>
          <w:rFonts w:ascii="Times New Roman" w:hAnsi="Times New Roman"/>
          <w:sz w:val="22"/>
          <w:szCs w:val="22"/>
        </w:rPr>
        <w:t xml:space="preserve"> копии указанных документов</w:t>
      </w:r>
      <w:r w:rsidR="00866800">
        <w:rPr>
          <w:rFonts w:ascii="Times New Roman" w:hAnsi="Times New Roman"/>
          <w:sz w:val="22"/>
          <w:szCs w:val="22"/>
        </w:rPr>
        <w:t xml:space="preserve"> по его просьбе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66800" w:rsidRDefault="00866800" w:rsidP="00DB5CB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обязан возместить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97142D"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оплата таких расходов и/или убытков осуществляется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в бесспорном порядке в размере и в сроки, указанные в соответствующем уведомлении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66800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4.1.5</w:t>
      </w:r>
      <w:r w:rsidR="008543FD" w:rsidRPr="0097142D">
        <w:rPr>
          <w:rFonts w:ascii="Times New Roman" w:hAnsi="Times New Roman"/>
          <w:sz w:val="22"/>
          <w:szCs w:val="22"/>
        </w:rPr>
        <w:t xml:space="preserve">. </w:t>
      </w:r>
      <w:r w:rsidR="008543FD" w:rsidRPr="0097142D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="008543FD" w:rsidRPr="0097142D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8543FD" w:rsidRPr="0097142D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="008543FD"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8543FD" w:rsidRPr="0097142D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</w:t>
      </w:r>
      <w:r w:rsidR="003D39E6">
        <w:rPr>
          <w:rFonts w:ascii="Times New Roman" w:hAnsi="Times New Roman"/>
          <w:bCs/>
          <w:sz w:val="22"/>
          <w:szCs w:val="22"/>
        </w:rPr>
        <w:t xml:space="preserve">нотариально удостоверенное согласие супруга/супруги на заключение настоящего Договора (в случае необходимости); </w:t>
      </w:r>
      <w:r w:rsidR="008543FD" w:rsidRPr="0097142D">
        <w:rPr>
          <w:rFonts w:ascii="Times New Roman" w:hAnsi="Times New Roman"/>
          <w:bCs/>
          <w:sz w:val="22"/>
          <w:szCs w:val="22"/>
        </w:rPr>
        <w:t>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8543FD" w:rsidRPr="00866800" w:rsidRDefault="008543FD" w:rsidP="00DB5CB3">
      <w:pPr>
        <w:pStyle w:val="a7"/>
        <w:widowControl w:val="0"/>
        <w:numPr>
          <w:ilvl w:val="2"/>
          <w:numId w:val="4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86680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866800"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 w:rsidRPr="0086680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866800">
        <w:rPr>
          <w:rFonts w:ascii="Times New Roman" w:hAnsi="Times New Roman"/>
          <w:sz w:val="22"/>
          <w:szCs w:val="22"/>
        </w:rPr>
        <w:t xml:space="preserve"> по паспортизации </w:t>
      </w:r>
      <w:r w:rsidRPr="00866800"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 w:rsidRPr="00866800"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 w:rsidRPr="0086680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8543FD" w:rsidRPr="00866800" w:rsidRDefault="008543FD" w:rsidP="00DB5CB3">
      <w:pPr>
        <w:pStyle w:val="a7"/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6680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866800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8543FD" w:rsidRPr="0097142D" w:rsidRDefault="008543FD" w:rsidP="00DB5CB3">
      <w:pPr>
        <w:widowControl w:val="0"/>
        <w:numPr>
          <w:ilvl w:val="2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97142D">
        <w:rPr>
          <w:rFonts w:ascii="Times New Roman" w:hAnsi="Times New Roman"/>
          <w:snapToGrid w:val="0"/>
          <w:sz w:val="22"/>
          <w:szCs w:val="22"/>
        </w:rPr>
        <w:t>.</w:t>
      </w:r>
    </w:p>
    <w:p w:rsidR="008543FD" w:rsidRPr="0097142D" w:rsidRDefault="006D163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4.1.9</w:t>
      </w:r>
      <w:r w:rsidR="008543FD" w:rsidRPr="0097142D">
        <w:rPr>
          <w:rFonts w:ascii="Times New Roman" w:hAnsi="Times New Roman"/>
          <w:sz w:val="22"/>
          <w:szCs w:val="22"/>
        </w:rPr>
        <w:t>.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="008543FD" w:rsidRPr="0097142D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«Объект» </w:t>
      </w:r>
      <w:r w:rsidR="008543FD" w:rsidRPr="0097142D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="008543FD" w:rsidRPr="0097142D">
        <w:rPr>
          <w:rFonts w:ascii="Times New Roman" w:hAnsi="Times New Roman"/>
          <w:sz w:val="22"/>
          <w:szCs w:val="22"/>
        </w:rPr>
        <w:t>т.ч</w:t>
      </w:r>
      <w:proofErr w:type="spellEnd"/>
      <w:r w:rsidR="008543FD" w:rsidRPr="0097142D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="008543FD" w:rsidRPr="0097142D">
        <w:rPr>
          <w:rFonts w:ascii="Times New Roman" w:hAnsi="Times New Roman"/>
          <w:b/>
          <w:sz w:val="22"/>
          <w:szCs w:val="22"/>
        </w:rPr>
        <w:t>«Объекта»</w:t>
      </w:r>
      <w:r w:rsidR="008543FD" w:rsidRPr="0097142D">
        <w:rPr>
          <w:rFonts w:ascii="Times New Roman" w:hAnsi="Times New Roman"/>
          <w:sz w:val="22"/>
          <w:szCs w:val="22"/>
        </w:rPr>
        <w:t xml:space="preserve">, постановкой </w:t>
      </w:r>
      <w:r w:rsidR="008543FD" w:rsidRPr="0097142D">
        <w:rPr>
          <w:rFonts w:ascii="Times New Roman" w:hAnsi="Times New Roman"/>
          <w:b/>
          <w:sz w:val="22"/>
          <w:szCs w:val="22"/>
        </w:rPr>
        <w:t xml:space="preserve">«Объекта» </w:t>
      </w:r>
      <w:r w:rsidR="008543FD" w:rsidRPr="0097142D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="008543FD" w:rsidRPr="0097142D">
        <w:rPr>
          <w:rFonts w:ascii="Times New Roman" w:hAnsi="Times New Roman"/>
          <w:b/>
          <w:sz w:val="22"/>
          <w:szCs w:val="22"/>
        </w:rPr>
        <w:t>«Объект»</w:t>
      </w:r>
      <w:r w:rsidR="008543FD" w:rsidRPr="0097142D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8543FD" w:rsidRPr="0097142D" w:rsidRDefault="008543FD" w:rsidP="00DB5CB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97142D">
        <w:rPr>
          <w:rFonts w:ascii="Times New Roman" w:hAnsi="Times New Roman"/>
          <w:b/>
          <w:sz w:val="22"/>
          <w:szCs w:val="22"/>
        </w:rPr>
        <w:t>«Объект»</w:t>
      </w:r>
      <w:r w:rsidRPr="0097142D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в собственность </w:t>
      </w:r>
      <w:r w:rsidRPr="0097142D">
        <w:rPr>
          <w:rFonts w:ascii="Times New Roman" w:hAnsi="Times New Roman"/>
          <w:b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, могут </w:t>
      </w:r>
      <w:r w:rsidR="009A494F">
        <w:rPr>
          <w:rFonts w:ascii="Times New Roman" w:hAnsi="Times New Roman"/>
          <w:sz w:val="22"/>
          <w:szCs w:val="22"/>
        </w:rPr>
        <w:t xml:space="preserve">быть зафиксированы в отдельном </w:t>
      </w:r>
      <w:r w:rsidRPr="0097142D">
        <w:rPr>
          <w:rFonts w:ascii="Times New Roman" w:hAnsi="Times New Roman"/>
          <w:sz w:val="22"/>
          <w:szCs w:val="22"/>
        </w:rPr>
        <w:t>договоре.</w:t>
      </w:r>
    </w:p>
    <w:p w:rsidR="008543FD" w:rsidRPr="0097142D" w:rsidRDefault="006D163D" w:rsidP="00DB5CB3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4.1.10</w:t>
      </w:r>
      <w:r w:rsidR="008543FD" w:rsidRPr="0097142D">
        <w:rPr>
          <w:rFonts w:ascii="Times New Roman" w:hAnsi="Times New Roman"/>
          <w:sz w:val="22"/>
          <w:szCs w:val="22"/>
        </w:rPr>
        <w:t xml:space="preserve">. </w:t>
      </w:r>
      <w:r w:rsidR="008543FD" w:rsidRPr="0097142D">
        <w:rPr>
          <w:rFonts w:ascii="Times New Roman" w:hAnsi="Times New Roman"/>
          <w:b/>
          <w:sz w:val="22"/>
          <w:szCs w:val="22"/>
        </w:rPr>
        <w:t>«Участник»</w:t>
      </w:r>
      <w:r w:rsidR="008543FD" w:rsidRPr="0097142D">
        <w:rPr>
          <w:rFonts w:ascii="Times New Roman" w:hAnsi="Times New Roman"/>
          <w:sz w:val="22"/>
          <w:szCs w:val="22"/>
        </w:rPr>
        <w:t xml:space="preserve"> обязуется не обременять каким</w:t>
      </w:r>
      <w:r w:rsidR="009A494F">
        <w:rPr>
          <w:rFonts w:ascii="Times New Roman" w:hAnsi="Times New Roman"/>
          <w:sz w:val="22"/>
          <w:szCs w:val="22"/>
        </w:rPr>
        <w:t xml:space="preserve">-либо образом в период </w:t>
      </w:r>
      <w:proofErr w:type="gramStart"/>
      <w:r w:rsidR="009A494F">
        <w:rPr>
          <w:rFonts w:ascii="Times New Roman" w:hAnsi="Times New Roman"/>
          <w:sz w:val="22"/>
          <w:szCs w:val="22"/>
        </w:rPr>
        <w:t xml:space="preserve">действия </w:t>
      </w:r>
      <w:r w:rsidR="008543FD" w:rsidRPr="0097142D">
        <w:rPr>
          <w:rFonts w:ascii="Times New Roman" w:hAnsi="Times New Roman"/>
          <w:sz w:val="22"/>
          <w:szCs w:val="22"/>
        </w:rPr>
        <w:t>настоящего Договора</w:t>
      </w:r>
      <w:proofErr w:type="gramEnd"/>
      <w:r w:rsidR="008543FD" w:rsidRPr="0097142D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8543FD" w:rsidRPr="0097142D">
        <w:rPr>
          <w:rFonts w:ascii="Times New Roman" w:hAnsi="Times New Roman"/>
          <w:b/>
          <w:sz w:val="22"/>
          <w:szCs w:val="22"/>
        </w:rPr>
        <w:t>«Законом №214-ФЗ»,</w:t>
      </w:r>
      <w:r w:rsidR="008543FD" w:rsidRPr="0097142D">
        <w:rPr>
          <w:rFonts w:ascii="Times New Roman" w:hAnsi="Times New Roman"/>
          <w:sz w:val="22"/>
          <w:szCs w:val="22"/>
        </w:rPr>
        <w:t xml:space="preserve"> до полной оплаты </w:t>
      </w:r>
      <w:r w:rsidR="008543FD" w:rsidRPr="0097142D"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8543FD" w:rsidRPr="0097142D" w:rsidRDefault="008543FD" w:rsidP="00DB5CB3">
      <w:pPr>
        <w:widowControl w:val="0"/>
        <w:numPr>
          <w:ilvl w:val="1"/>
          <w:numId w:val="2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97142D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97142D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 w:rsidRPr="0097142D">
        <w:rPr>
          <w:rFonts w:ascii="Times New Roman" w:hAnsi="Times New Roman"/>
          <w:sz w:val="22"/>
          <w:szCs w:val="22"/>
        </w:rPr>
        <w:t>денежных средств.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Денежные средства, уплачиваемые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9A494F">
        <w:rPr>
          <w:rFonts w:ascii="Times New Roman" w:hAnsi="Times New Roman"/>
          <w:sz w:val="22"/>
          <w:szCs w:val="22"/>
        </w:rPr>
        <w:t xml:space="preserve"> по Договору, подлежат </w:t>
      </w:r>
      <w:r w:rsidRPr="0097142D">
        <w:rPr>
          <w:rFonts w:ascii="Times New Roman" w:hAnsi="Times New Roman"/>
          <w:sz w:val="22"/>
          <w:szCs w:val="22"/>
        </w:rPr>
        <w:t xml:space="preserve">использованию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только по целевому назначению согласно ст. 18 </w:t>
      </w:r>
      <w:r w:rsidRPr="0097142D">
        <w:rPr>
          <w:rFonts w:ascii="Times New Roman" w:hAnsi="Times New Roman"/>
          <w:b/>
          <w:sz w:val="22"/>
          <w:szCs w:val="22"/>
        </w:rPr>
        <w:t>«Закона №214-ФЗ»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97142D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97142D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97142D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97142D">
        <w:rPr>
          <w:rFonts w:ascii="Times New Roman" w:hAnsi="Times New Roman"/>
          <w:sz w:val="22"/>
          <w:szCs w:val="22"/>
        </w:rPr>
        <w:t xml:space="preserve">» передать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Объект»</w:t>
      </w:r>
      <w:r w:rsidRPr="0097142D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97142D">
        <w:rPr>
          <w:rFonts w:ascii="Times New Roman" w:hAnsi="Times New Roman"/>
          <w:b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97142D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 w:rsidR="009A494F"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о </w:t>
      </w:r>
      <w:r w:rsidRPr="0097142D">
        <w:rPr>
          <w:rFonts w:ascii="Times New Roman" w:hAnsi="Times New Roman"/>
          <w:snapToGrid w:val="0"/>
          <w:sz w:val="22"/>
          <w:szCs w:val="22"/>
        </w:rPr>
        <w:t>подписании документа о сверке взаиморасчетов.</w:t>
      </w:r>
    </w:p>
    <w:p w:rsidR="008543FD" w:rsidRPr="0097142D" w:rsidRDefault="008543FD" w:rsidP="00DB5CB3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lastRenderedPageBreak/>
        <w:t>Застройщик гарантирует, что: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8543FD" w:rsidRPr="0097142D" w:rsidRDefault="009A494F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 период </w:t>
      </w:r>
      <w:r w:rsidR="008543FD" w:rsidRPr="0097142D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8543FD" w:rsidRPr="0097142D">
        <w:rPr>
          <w:rFonts w:ascii="Times New Roman" w:hAnsi="Times New Roman"/>
          <w:b/>
          <w:sz w:val="22"/>
          <w:szCs w:val="22"/>
        </w:rPr>
        <w:t>«Застройщиком»</w:t>
      </w:r>
      <w:r w:rsidR="008543FD" w:rsidRPr="0097142D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8543FD" w:rsidRPr="0097142D">
        <w:rPr>
          <w:rFonts w:ascii="Times New Roman" w:hAnsi="Times New Roman"/>
          <w:b/>
          <w:sz w:val="22"/>
          <w:szCs w:val="22"/>
        </w:rPr>
        <w:t>«Объекта»</w:t>
      </w:r>
      <w:r w:rsidR="008543FD" w:rsidRPr="0097142D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8543FD" w:rsidRPr="0097142D" w:rsidRDefault="008543FD" w:rsidP="00DB5C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4.2.9. Исполнение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 обеспечивается:</w:t>
      </w:r>
    </w:p>
    <w:p w:rsidR="008543FD" w:rsidRPr="0097142D" w:rsidRDefault="008543FD" w:rsidP="00DB5CB3">
      <w:pPr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1)  залогом в пользу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прав на земельный участок, указанного </w:t>
      </w:r>
      <w:r w:rsidR="009A494F">
        <w:rPr>
          <w:rFonts w:ascii="Times New Roman" w:hAnsi="Times New Roman"/>
          <w:sz w:val="22"/>
          <w:szCs w:val="22"/>
        </w:rPr>
        <w:t>в п.1.3.3, 1.3.4 и строящегося </w:t>
      </w:r>
      <w:r w:rsidRPr="0097142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>;</w:t>
      </w:r>
    </w:p>
    <w:p w:rsidR="008543FD" w:rsidRPr="0097142D" w:rsidRDefault="008543FD" w:rsidP="00DB5C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2)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 страхованием гражданской ответственности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за неисполнение или ненадлежащее исполнение обязательств по передаче </w:t>
      </w:r>
      <w:r w:rsidRPr="0097142D">
        <w:rPr>
          <w:rFonts w:ascii="Times New Roman" w:hAnsi="Times New Roman"/>
          <w:b/>
          <w:bCs/>
          <w:sz w:val="22"/>
          <w:szCs w:val="22"/>
        </w:rPr>
        <w:t>«Объекта» «Участнику»</w:t>
      </w:r>
      <w:r w:rsidRPr="0097142D">
        <w:rPr>
          <w:rFonts w:ascii="Times New Roman" w:hAnsi="Times New Roman"/>
          <w:sz w:val="22"/>
          <w:szCs w:val="22"/>
        </w:rPr>
        <w:t xml:space="preserve">. Страхование гражданской ответственности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осуществляется Государственным компенсационным фондом долевого строительства.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8543FD" w:rsidRPr="0097142D" w:rsidRDefault="008543FD" w:rsidP="00DB5CB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2"/>
          <w:szCs w:val="22"/>
        </w:rPr>
      </w:pPr>
    </w:p>
    <w:p w:rsidR="008543FD" w:rsidRPr="0097142D" w:rsidRDefault="008543FD" w:rsidP="00DB5CB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97142D">
        <w:rPr>
          <w:rFonts w:ascii="Times New Roman" w:hAnsi="Times New Roman"/>
          <w:b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принять </w:t>
      </w:r>
      <w:r w:rsidRPr="0097142D">
        <w:rPr>
          <w:rFonts w:ascii="Times New Roman" w:hAnsi="Times New Roman"/>
          <w:b/>
          <w:sz w:val="22"/>
          <w:szCs w:val="22"/>
        </w:rPr>
        <w:t>«Объект»</w:t>
      </w:r>
      <w:r w:rsidRPr="0097142D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8543FD" w:rsidRPr="0097142D" w:rsidRDefault="008543FD" w:rsidP="00DB5CB3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согласно дате выдачи Разрешения на ввод </w:t>
      </w:r>
      <w:r w:rsidRPr="0097142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97142D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8543FD" w:rsidRPr="0097142D" w:rsidRDefault="008543FD" w:rsidP="00DB5CB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«Многоквартирного дома» согласно дате выхода Разрешения на ввод Многоквартирного дома в эксплуатацию.</w:t>
      </w:r>
    </w:p>
    <w:p w:rsidR="00BB2BF8" w:rsidRDefault="008543FD" w:rsidP="00DB5CB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97142D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97142D">
        <w:rPr>
          <w:rFonts w:ascii="Times New Roman" w:hAnsi="Times New Roman"/>
          <w:sz w:val="22"/>
          <w:szCs w:val="22"/>
        </w:rPr>
        <w:t xml:space="preserve"> досрочно.</w:t>
      </w:r>
      <w:r w:rsidR="006D163D">
        <w:rPr>
          <w:rFonts w:ascii="Times New Roman" w:hAnsi="Times New Roman"/>
          <w:sz w:val="22"/>
          <w:szCs w:val="22"/>
        </w:rPr>
        <w:t xml:space="preserve"> </w:t>
      </w:r>
      <w:r w:rsidR="006D163D">
        <w:rPr>
          <w:rFonts w:ascii="Times New Roman" w:eastAsia="в" w:hAnsi="Times New Roman"/>
          <w:sz w:val="22"/>
          <w:szCs w:val="22"/>
        </w:rPr>
        <w:t>В этом случае «Участник» обязан исполнить собственные обязательства по Договору соответственно с учетом изменяемых сроков исполнения.</w:t>
      </w:r>
      <w:r w:rsidRPr="0097142D">
        <w:rPr>
          <w:rFonts w:ascii="Times New Roman" w:hAnsi="Times New Roman"/>
          <w:sz w:val="22"/>
          <w:szCs w:val="22"/>
        </w:rPr>
        <w:t xml:space="preserve"> В передаточном документе </w:t>
      </w:r>
      <w:r w:rsidRPr="0097142D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97142D">
        <w:rPr>
          <w:rFonts w:ascii="Times New Roman" w:eastAsia="в" w:hAnsi="Times New Roman"/>
          <w:b/>
          <w:sz w:val="22"/>
          <w:szCs w:val="22"/>
        </w:rPr>
        <w:t>«Объекта»</w:t>
      </w:r>
      <w:r w:rsidRPr="0097142D">
        <w:rPr>
          <w:rFonts w:ascii="Times New Roman" w:eastAsia="в" w:hAnsi="Times New Roman"/>
          <w:sz w:val="22"/>
          <w:szCs w:val="22"/>
        </w:rPr>
        <w:t>.</w:t>
      </w:r>
      <w:r w:rsidR="00BB2BF8">
        <w:rPr>
          <w:rFonts w:ascii="Times New Roman" w:eastAsia="в" w:hAnsi="Times New Roman"/>
          <w:sz w:val="22"/>
          <w:szCs w:val="22"/>
        </w:rPr>
        <w:t xml:space="preserve"> </w:t>
      </w:r>
    </w:p>
    <w:p w:rsidR="00BB2BF8" w:rsidRPr="00BB2BF8" w:rsidRDefault="00BB2BF8" w:rsidP="00DB5CB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в" w:hAnsi="Times New Roman"/>
          <w:sz w:val="22"/>
          <w:szCs w:val="22"/>
        </w:rPr>
        <w:t>5.2.</w:t>
      </w:r>
      <w:r w:rsidR="009A494F">
        <w:rPr>
          <w:rFonts w:ascii="Times New Roman" w:eastAsia="в" w:hAnsi="Times New Roman"/>
          <w:sz w:val="22"/>
          <w:szCs w:val="22"/>
        </w:rPr>
        <w:t xml:space="preserve"> </w:t>
      </w:r>
      <w:r w:rsidRPr="00BB2BF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B2BF8">
        <w:rPr>
          <w:rFonts w:ascii="Times New Roman" w:hAnsi="Times New Roman"/>
          <w:sz w:val="22"/>
          <w:szCs w:val="22"/>
        </w:rPr>
        <w:t xml:space="preserve"> не менее чем за 1 (Один) месяц до истечения установленного настоящим Договором срока передачи </w:t>
      </w:r>
      <w:r w:rsidRPr="00BB2BF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B2BF8">
        <w:rPr>
          <w:rFonts w:ascii="Times New Roman" w:hAnsi="Times New Roman"/>
          <w:sz w:val="22"/>
          <w:szCs w:val="22"/>
        </w:rPr>
        <w:t xml:space="preserve"> направляет </w:t>
      </w:r>
      <w:r w:rsidRPr="00BB2BF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B2BF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Pr="00BB2BF8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Pr="00BB2BF8">
        <w:rPr>
          <w:rFonts w:ascii="Times New Roman" w:hAnsi="Times New Roman"/>
          <w:sz w:val="22"/>
          <w:szCs w:val="22"/>
        </w:rPr>
        <w:t xml:space="preserve">, о готовности </w:t>
      </w:r>
      <w:r w:rsidRPr="00BB2BF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B2BF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:rsidR="00BB2BF8" w:rsidRDefault="00BB2BF8" w:rsidP="00DB5CB3">
      <w:pPr>
        <w:widowControl w:val="0"/>
        <w:tabs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</w:t>
      </w:r>
      <w:proofErr w:type="spellStart"/>
      <w:r>
        <w:rPr>
          <w:rFonts w:ascii="Times New Roman" w:hAnsi="Times New Roman"/>
          <w:sz w:val="22"/>
          <w:szCs w:val="22"/>
        </w:rPr>
        <w:t>неуведомления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«Застройщика» об изменении адреса несет «Участник».</w:t>
      </w:r>
    </w:p>
    <w:p w:rsidR="008543FD" w:rsidRPr="004E5313" w:rsidRDefault="001F19F1" w:rsidP="00DB5CB3">
      <w:pPr>
        <w:pStyle w:val="a7"/>
        <w:widowControl w:val="0"/>
        <w:numPr>
          <w:ilvl w:val="1"/>
          <w:numId w:val="4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E5313">
        <w:rPr>
          <w:rFonts w:ascii="Times New Roman" w:hAnsi="Times New Roman"/>
          <w:sz w:val="22"/>
          <w:szCs w:val="22"/>
        </w:rPr>
        <w:t xml:space="preserve">После получения </w:t>
      </w:r>
      <w:r w:rsidRPr="004E5313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4E5313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4E5313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Pr="004E5313">
        <w:rPr>
          <w:rFonts w:ascii="Times New Roman" w:hAnsi="Times New Roman"/>
          <w:sz w:val="22"/>
          <w:szCs w:val="22"/>
        </w:rPr>
        <w:t xml:space="preserve">, </w:t>
      </w:r>
      <w:r w:rsidRPr="004E5313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4E5313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4E5313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4E5313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4E5313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4E5313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4E5313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Pr="004E5313">
        <w:rPr>
          <w:rFonts w:ascii="Times New Roman" w:hAnsi="Times New Roman"/>
          <w:sz w:val="22"/>
          <w:szCs w:val="22"/>
        </w:rPr>
        <w:t xml:space="preserve"> и о готовности </w:t>
      </w:r>
      <w:r w:rsidRPr="004E5313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4E5313">
        <w:rPr>
          <w:rFonts w:ascii="Times New Roman" w:hAnsi="Times New Roman"/>
          <w:sz w:val="22"/>
          <w:szCs w:val="22"/>
        </w:rPr>
        <w:t xml:space="preserve"> к передаче.</w:t>
      </w:r>
    </w:p>
    <w:p w:rsidR="008543FD" w:rsidRDefault="008543FD" w:rsidP="00DB5CB3">
      <w:pPr>
        <w:widowControl w:val="0"/>
        <w:numPr>
          <w:ilvl w:val="1"/>
          <w:numId w:val="4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Приемка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D17615" w:rsidRDefault="00D17615" w:rsidP="00DB5CB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 со дня, предусмотренного Договором для передачи «Объекта» «Участнику»,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17615" w:rsidRDefault="00D17615" w:rsidP="00DB5CB3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D17615" w:rsidRDefault="00D17615" w:rsidP="00DB5CB3">
      <w:pPr>
        <w:pStyle w:val="a7"/>
        <w:widowControl w:val="0"/>
        <w:numPr>
          <w:ilvl w:val="1"/>
          <w:numId w:val="4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:rsidR="008543FD" w:rsidRPr="0097142D" w:rsidRDefault="008543FD" w:rsidP="00DB5CB3">
      <w:pPr>
        <w:widowControl w:val="0"/>
        <w:numPr>
          <w:ilvl w:val="1"/>
          <w:numId w:val="42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понимают: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lastRenderedPageBreak/>
        <w:t xml:space="preserve">5.7. </w:t>
      </w:r>
      <w:r w:rsidRPr="0097142D">
        <w:rPr>
          <w:rFonts w:ascii="Times New Roman" w:hAnsi="Times New Roman"/>
          <w:b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(п.5.6):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подписывается </w:t>
      </w:r>
      <w:r w:rsidRPr="0097142D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97142D">
        <w:rPr>
          <w:rFonts w:ascii="Times New Roman" w:hAnsi="Times New Roman"/>
          <w:sz w:val="22"/>
          <w:szCs w:val="22"/>
        </w:rPr>
        <w:t>лично;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предъявляется </w:t>
      </w:r>
      <w:r w:rsidRPr="0097142D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97142D">
        <w:rPr>
          <w:rFonts w:ascii="Times New Roman" w:hAnsi="Times New Roman"/>
          <w:sz w:val="22"/>
          <w:szCs w:val="22"/>
        </w:rPr>
        <w:t>в письменном виде;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97142D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97142D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97142D">
        <w:rPr>
          <w:rFonts w:ascii="Times New Roman" w:hAnsi="Times New Roman"/>
          <w:b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Default="008543FD" w:rsidP="00DB5CB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97142D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97142D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97142D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97142D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5B299C" w:rsidRDefault="005B299C" w:rsidP="00DB5CB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«Многоквартирного дома»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:rsidR="008543FD" w:rsidRPr="0097142D" w:rsidRDefault="008543FD" w:rsidP="00DB5CB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97142D">
        <w:rPr>
          <w:rFonts w:ascii="Times New Roman" w:hAnsi="Times New Roman"/>
          <w:sz w:val="22"/>
          <w:szCs w:val="22"/>
        </w:rPr>
        <w:t>пп</w:t>
      </w:r>
      <w:proofErr w:type="spellEnd"/>
      <w:r w:rsidRPr="0097142D">
        <w:rPr>
          <w:rFonts w:ascii="Times New Roman" w:hAnsi="Times New Roman"/>
          <w:sz w:val="22"/>
          <w:szCs w:val="22"/>
        </w:rPr>
        <w:t xml:space="preserve">. 2) и 3) п. 2 ст. 7 </w:t>
      </w:r>
      <w:r w:rsidRPr="0097142D">
        <w:rPr>
          <w:rFonts w:ascii="Times New Roman" w:hAnsi="Times New Roman"/>
          <w:b/>
          <w:sz w:val="22"/>
          <w:szCs w:val="22"/>
        </w:rPr>
        <w:t>«Закона № 214-ФЗ»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97142D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97142D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97142D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97142D">
        <w:rPr>
          <w:rFonts w:ascii="Times New Roman" w:hAnsi="Times New Roman"/>
          <w:b/>
          <w:sz w:val="22"/>
          <w:szCs w:val="22"/>
        </w:rPr>
        <w:t>«Закона №214-ФЗ»</w:t>
      </w:r>
      <w:r w:rsidRPr="0097142D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97142D">
        <w:rPr>
          <w:rFonts w:ascii="Times New Roman" w:hAnsi="Times New Roman"/>
          <w:b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97142D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97142D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97142D">
        <w:rPr>
          <w:rFonts w:ascii="Times New Roman" w:hAnsi="Times New Roman"/>
          <w:sz w:val="22"/>
          <w:szCs w:val="22"/>
        </w:rPr>
        <w:t>абз</w:t>
      </w:r>
      <w:proofErr w:type="spellEnd"/>
      <w:r w:rsidRPr="0097142D">
        <w:rPr>
          <w:rFonts w:ascii="Times New Roman" w:hAnsi="Times New Roman"/>
          <w:sz w:val="22"/>
          <w:szCs w:val="22"/>
        </w:rPr>
        <w:t>. 2 п. 5.2. Договора.</w:t>
      </w:r>
    </w:p>
    <w:p w:rsidR="008543FD" w:rsidRPr="0097142D" w:rsidRDefault="008543FD" w:rsidP="00DB5CB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97142D"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9B2F6F">
        <w:rPr>
          <w:rFonts w:ascii="Times New Roman" w:eastAsia="Calibri" w:hAnsi="Times New Roman"/>
          <w:bCs/>
          <w:sz w:val="22"/>
          <w:szCs w:val="22"/>
        </w:rPr>
        <w:t xml:space="preserve">«Объекта» 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вследствие уклонения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8543FD" w:rsidRPr="0097142D" w:rsidRDefault="008543FD" w:rsidP="00DB5CB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22"/>
          <w:szCs w:val="22"/>
        </w:rPr>
      </w:pPr>
      <w:r w:rsidRPr="0097142D"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97142D"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 w:rsidRPr="0097142D"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 w:rsidRPr="0097142D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97142D">
        <w:rPr>
          <w:rFonts w:ascii="Times New Roman" w:eastAsia="Calibri" w:hAnsi="Times New Roman"/>
          <w:bCs/>
          <w:sz w:val="22"/>
          <w:szCs w:val="22"/>
        </w:rPr>
        <w:t>.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8543FD" w:rsidRPr="0097142D" w:rsidRDefault="008543FD" w:rsidP="00DB5CB3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97142D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Уступка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97142D">
        <w:rPr>
          <w:rFonts w:ascii="Times New Roman" w:hAnsi="Times New Roman"/>
          <w:bCs/>
          <w:sz w:val="22"/>
          <w:szCs w:val="22"/>
        </w:rPr>
        <w:t>в полном объеме</w:t>
      </w:r>
      <w:r w:rsidRPr="0097142D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Уступка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</w:t>
      </w:r>
      <w:r w:rsidRPr="0097142D">
        <w:rPr>
          <w:rFonts w:ascii="Times New Roman" w:hAnsi="Times New Roman"/>
          <w:sz w:val="22"/>
          <w:szCs w:val="22"/>
        </w:rPr>
        <w:t xml:space="preserve">».  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543FD" w:rsidRPr="0097142D" w:rsidRDefault="008543FD" w:rsidP="00DB5CB3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8543FD" w:rsidRPr="0097142D" w:rsidRDefault="008543FD" w:rsidP="00DB5CB3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97142D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97142D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97142D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Объекта»</w:t>
      </w:r>
      <w:r w:rsidRPr="0097142D">
        <w:rPr>
          <w:rFonts w:ascii="Times New Roman" w:hAnsi="Times New Roman"/>
          <w:sz w:val="22"/>
          <w:szCs w:val="22"/>
        </w:rPr>
        <w:t xml:space="preserve">),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97142D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D27810">
        <w:rPr>
          <w:rFonts w:ascii="Times New Roman" w:hAnsi="Times New Roman"/>
          <w:b/>
          <w:bCs/>
          <w:sz w:val="22"/>
          <w:szCs w:val="22"/>
        </w:rPr>
        <w:t>,</w:t>
      </w:r>
      <w:r w:rsidR="00D27810" w:rsidRPr="00D27810">
        <w:rPr>
          <w:rFonts w:ascii="Times New Roman" w:hAnsi="Times New Roman"/>
          <w:bCs/>
          <w:sz w:val="22"/>
          <w:szCs w:val="22"/>
        </w:rPr>
        <w:t xml:space="preserve"> </w:t>
      </w:r>
      <w:r w:rsidR="00D27810">
        <w:rPr>
          <w:rFonts w:ascii="Times New Roman" w:hAnsi="Times New Roman"/>
          <w:bCs/>
          <w:sz w:val="22"/>
          <w:szCs w:val="22"/>
        </w:rPr>
        <w:t>предусмотренной п. 3.8 и 3.10.1 Договора,</w:t>
      </w:r>
      <w:r w:rsidR="00D27810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требования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 погашении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D27810">
        <w:rPr>
          <w:rFonts w:ascii="Times New Roman" w:hAnsi="Times New Roman"/>
          <w:sz w:val="22"/>
          <w:szCs w:val="22"/>
        </w:rPr>
        <w:t>,</w:t>
      </w:r>
      <w:r w:rsidR="00D27810" w:rsidRPr="00D27810">
        <w:rPr>
          <w:rFonts w:ascii="Times New Roman" w:hAnsi="Times New Roman"/>
          <w:bCs/>
          <w:sz w:val="22"/>
          <w:szCs w:val="22"/>
        </w:rPr>
        <w:t xml:space="preserve"> </w:t>
      </w:r>
      <w:r w:rsidR="00D27810">
        <w:rPr>
          <w:rFonts w:ascii="Times New Roman" w:hAnsi="Times New Roman"/>
          <w:bCs/>
          <w:sz w:val="22"/>
          <w:szCs w:val="22"/>
        </w:rPr>
        <w:t>предусмотренной п. 3.8 и 3.10.1 Договора,</w:t>
      </w:r>
      <w:r w:rsidR="00D27810">
        <w:rPr>
          <w:rFonts w:ascii="Times New Roman" w:hAnsi="Times New Roman"/>
          <w:sz w:val="22"/>
          <w:szCs w:val="22"/>
        </w:rPr>
        <w:t xml:space="preserve">  </w:t>
      </w:r>
      <w:r w:rsidRPr="0097142D">
        <w:rPr>
          <w:rFonts w:ascii="Times New Roman" w:hAnsi="Times New Roman"/>
          <w:sz w:val="22"/>
          <w:szCs w:val="22"/>
        </w:rPr>
        <w:t xml:space="preserve">и при наличии у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</w:t>
      </w:r>
      <w:r w:rsidRPr="0097142D">
        <w:rPr>
          <w:rFonts w:ascii="Times New Roman" w:hAnsi="Times New Roman"/>
          <w:sz w:val="22"/>
          <w:szCs w:val="22"/>
        </w:rPr>
        <w:lastRenderedPageBreak/>
        <w:t xml:space="preserve">с сообщением об отказе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97142D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97142D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отказа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97142D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97142D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в счет «</w:t>
      </w:r>
      <w:r w:rsidRPr="0097142D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97142D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97142D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97142D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97142D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97142D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97142D">
        <w:rPr>
          <w:rFonts w:ascii="Times New Roman" w:hAnsi="Times New Roman"/>
          <w:sz w:val="22"/>
          <w:szCs w:val="22"/>
        </w:rPr>
        <w:t xml:space="preserve"> возврат </w:t>
      </w:r>
      <w:r w:rsidRPr="0097142D">
        <w:rPr>
          <w:rFonts w:ascii="Times New Roman" w:hAnsi="Times New Roman"/>
          <w:b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и приемка </w:t>
      </w:r>
      <w:r w:rsidRPr="0097142D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97142D">
        <w:rPr>
          <w:rFonts w:ascii="Times New Roman" w:hAnsi="Times New Roman"/>
          <w:b/>
          <w:sz w:val="22"/>
          <w:szCs w:val="22"/>
        </w:rPr>
        <w:t>«Законом 214-ФЗ»</w:t>
      </w:r>
      <w:r w:rsidRPr="0097142D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>: г. Мос</w:t>
      </w:r>
      <w:r w:rsidR="00D27810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97142D">
        <w:rPr>
          <w:rFonts w:ascii="Times New Roman" w:hAnsi="Times New Roman"/>
          <w:b/>
          <w:bCs/>
          <w:sz w:val="22"/>
          <w:szCs w:val="22"/>
        </w:rPr>
        <w:t>Объекте»</w:t>
      </w:r>
      <w:r w:rsidRPr="0097142D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97142D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97142D">
        <w:rPr>
          <w:rFonts w:ascii="Times New Roman" w:hAnsi="Times New Roman"/>
          <w:bCs/>
          <w:sz w:val="22"/>
          <w:szCs w:val="22"/>
        </w:rPr>
        <w:t>П</w:t>
      </w:r>
      <w:r w:rsidRPr="0097142D">
        <w:rPr>
          <w:rFonts w:ascii="Times New Roman" w:hAnsi="Times New Roman"/>
          <w:sz w:val="22"/>
          <w:szCs w:val="22"/>
        </w:rPr>
        <w:t xml:space="preserve">ри этом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не компенсирует </w:t>
      </w:r>
      <w:r w:rsidRPr="0097142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97142D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97142D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97142D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97142D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97142D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8543FD" w:rsidRPr="0097142D" w:rsidRDefault="008543FD" w:rsidP="00DB5C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</w:p>
    <w:p w:rsidR="008543FD" w:rsidRPr="0097142D" w:rsidRDefault="008543FD" w:rsidP="00DB5CB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543FD" w:rsidRPr="0097142D" w:rsidRDefault="008543FD" w:rsidP="00DB5CB3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Pr="0097142D" w:rsidRDefault="008543FD" w:rsidP="00DB5CB3">
      <w:pPr>
        <w:pStyle w:val="a7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>«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97142D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97142D">
        <w:rPr>
          <w:rFonts w:ascii="Times New Roman" w:hAnsi="Times New Roman"/>
          <w:sz w:val="22"/>
          <w:szCs w:val="22"/>
        </w:rPr>
        <w:t>как то</w:t>
      </w:r>
      <w:proofErr w:type="gramEnd"/>
      <w:r w:rsidRPr="0097142D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8543FD" w:rsidRPr="0097142D" w:rsidRDefault="008543FD" w:rsidP="00DB5CB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97142D">
        <w:rPr>
          <w:rFonts w:ascii="Times New Roman" w:hAnsi="Times New Roman"/>
          <w:b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  <w:lang w:val="en-US"/>
        </w:rPr>
        <w:t>www</w:t>
      </w:r>
      <w:r w:rsidRPr="0097142D">
        <w:rPr>
          <w:rFonts w:ascii="Times New Roman" w:hAnsi="Times New Roman"/>
          <w:sz w:val="22"/>
          <w:szCs w:val="22"/>
        </w:rPr>
        <w:t>.</w:t>
      </w:r>
      <w:proofErr w:type="spellStart"/>
      <w:r w:rsidRPr="0097142D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97142D">
        <w:rPr>
          <w:rFonts w:ascii="Times New Roman" w:hAnsi="Times New Roman"/>
          <w:sz w:val="22"/>
          <w:szCs w:val="22"/>
        </w:rPr>
        <w:t>.</w:t>
      </w:r>
      <w:proofErr w:type="spellStart"/>
      <w:r w:rsidRPr="0097142D">
        <w:rPr>
          <w:rFonts w:ascii="Times New Roman" w:hAnsi="Times New Roman"/>
          <w:sz w:val="22"/>
          <w:szCs w:val="22"/>
        </w:rPr>
        <w:t>ru</w:t>
      </w:r>
      <w:proofErr w:type="spellEnd"/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Default="008543FD" w:rsidP="00DB5CB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97142D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97142D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97142D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EB6120" w:rsidRPr="0097142D" w:rsidRDefault="00EB6120" w:rsidP="00EB6120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Pr="0097142D" w:rsidRDefault="008543FD" w:rsidP="00EB6120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8543FD" w:rsidRPr="0097142D" w:rsidRDefault="008543FD" w:rsidP="00DB5CB3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97142D">
        <w:rPr>
          <w:rFonts w:ascii="Times New Roman" w:hAnsi="Times New Roman"/>
          <w:b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97142D">
        <w:rPr>
          <w:rFonts w:ascii="Times New Roman" w:hAnsi="Times New Roman"/>
          <w:b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97142D">
        <w:rPr>
          <w:rFonts w:ascii="Times New Roman" w:hAnsi="Times New Roman"/>
          <w:b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97142D">
        <w:rPr>
          <w:rFonts w:ascii="Times New Roman" w:hAnsi="Times New Roman"/>
          <w:b/>
          <w:sz w:val="22"/>
          <w:szCs w:val="22"/>
        </w:rPr>
        <w:t>«Стороны»</w:t>
      </w:r>
      <w:r w:rsidRPr="0097142D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8543FD" w:rsidRPr="0097142D" w:rsidRDefault="008543FD" w:rsidP="00DB5CB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97142D">
        <w:rPr>
          <w:rFonts w:ascii="Times New Roman" w:hAnsi="Times New Roman"/>
          <w:b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97142D">
        <w:rPr>
          <w:rFonts w:ascii="Times New Roman" w:hAnsi="Times New Roman"/>
          <w:b/>
          <w:sz w:val="22"/>
          <w:szCs w:val="22"/>
        </w:rPr>
        <w:t>«Участника»</w:t>
      </w:r>
      <w:r w:rsidRPr="0097142D">
        <w:rPr>
          <w:rFonts w:ascii="Times New Roman" w:hAnsi="Times New Roman"/>
          <w:sz w:val="22"/>
          <w:szCs w:val="22"/>
        </w:rPr>
        <w:t xml:space="preserve"> перед </w:t>
      </w:r>
      <w:r w:rsidRPr="0097142D">
        <w:rPr>
          <w:rFonts w:ascii="Times New Roman" w:hAnsi="Times New Roman"/>
          <w:b/>
          <w:sz w:val="22"/>
          <w:szCs w:val="22"/>
        </w:rPr>
        <w:t>«Застройщиком»</w:t>
      </w:r>
      <w:r w:rsidRPr="0097142D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97142D">
        <w:rPr>
          <w:rFonts w:ascii="Times New Roman" w:hAnsi="Times New Roman"/>
          <w:b/>
          <w:sz w:val="22"/>
          <w:szCs w:val="22"/>
        </w:rPr>
        <w:t>«Цены Договора»</w:t>
      </w:r>
      <w:r w:rsidRPr="0097142D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97142D">
        <w:rPr>
          <w:rFonts w:ascii="Times New Roman" w:hAnsi="Times New Roman"/>
          <w:b/>
          <w:sz w:val="22"/>
          <w:szCs w:val="22"/>
        </w:rPr>
        <w:t>«Цены Договора»</w:t>
      </w:r>
      <w:r w:rsidRPr="0097142D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97142D">
        <w:rPr>
          <w:rFonts w:ascii="Times New Roman" w:hAnsi="Times New Roman"/>
          <w:b/>
          <w:sz w:val="22"/>
          <w:szCs w:val="22"/>
        </w:rPr>
        <w:lastRenderedPageBreak/>
        <w:t>«Застройщик»</w:t>
      </w:r>
      <w:r w:rsidRPr="0097142D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97142D">
        <w:rPr>
          <w:rFonts w:ascii="Times New Roman" w:hAnsi="Times New Roman"/>
          <w:b/>
          <w:sz w:val="22"/>
          <w:szCs w:val="22"/>
        </w:rPr>
        <w:t>«Участнику»</w:t>
      </w:r>
      <w:r w:rsidRPr="0097142D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8543FD" w:rsidRPr="0097142D" w:rsidRDefault="008543FD" w:rsidP="00DB5CB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Споры между </w:t>
      </w:r>
      <w:r w:rsidRPr="0097142D">
        <w:rPr>
          <w:rFonts w:ascii="Times New Roman" w:hAnsi="Times New Roman"/>
          <w:b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передаются на разрешение в суд по месту нахождения </w:t>
      </w:r>
      <w:r w:rsidRPr="0097142D">
        <w:rPr>
          <w:rFonts w:ascii="Times New Roman" w:hAnsi="Times New Roman"/>
          <w:b/>
          <w:sz w:val="22"/>
          <w:szCs w:val="22"/>
        </w:rPr>
        <w:t>«Застройщика»</w:t>
      </w:r>
      <w:r w:rsidRPr="0097142D">
        <w:rPr>
          <w:rFonts w:ascii="Times New Roman" w:hAnsi="Times New Roman"/>
          <w:sz w:val="22"/>
          <w:szCs w:val="22"/>
        </w:rPr>
        <w:t>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97142D">
        <w:rPr>
          <w:rFonts w:ascii="Times New Roman" w:hAnsi="Times New Roman"/>
          <w:b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«Сторон»</w:t>
      </w:r>
      <w:r w:rsidRPr="0097142D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7142D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«Сторон»</w:t>
      </w:r>
      <w:r w:rsidRPr="0097142D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97142D">
        <w:rPr>
          <w:rFonts w:ascii="Times New Roman" w:hAnsi="Times New Roman"/>
          <w:bCs/>
          <w:sz w:val="22"/>
          <w:szCs w:val="22"/>
        </w:rPr>
        <w:t>сторона</w:t>
      </w:r>
      <w:r w:rsidRPr="0097142D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97142D">
        <w:rPr>
          <w:rFonts w:ascii="Times New Roman" w:hAnsi="Times New Roman"/>
          <w:bCs/>
          <w:sz w:val="22"/>
          <w:szCs w:val="22"/>
        </w:rPr>
        <w:t>сторону</w:t>
      </w:r>
      <w:r w:rsidRPr="0097142D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97142D">
        <w:rPr>
          <w:rFonts w:ascii="Times New Roman" w:hAnsi="Times New Roman"/>
          <w:b/>
          <w:bCs/>
          <w:sz w:val="22"/>
          <w:szCs w:val="22"/>
        </w:rPr>
        <w:t>«Сторон»</w:t>
      </w:r>
      <w:r w:rsidRPr="0097142D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97142D">
        <w:rPr>
          <w:rFonts w:ascii="Times New Roman" w:hAnsi="Times New Roman"/>
          <w:sz w:val="22"/>
          <w:szCs w:val="22"/>
        </w:rPr>
        <w:t>Российской Федерации</w:t>
      </w:r>
      <w:r w:rsidRPr="0097142D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97142D">
        <w:rPr>
          <w:rFonts w:ascii="Times New Roman" w:hAnsi="Times New Roman"/>
          <w:b/>
          <w:sz w:val="22"/>
          <w:szCs w:val="22"/>
        </w:rPr>
        <w:t>Договору</w:t>
      </w:r>
      <w:r w:rsidRPr="0097142D">
        <w:rPr>
          <w:rFonts w:ascii="Times New Roman" w:hAnsi="Times New Roman"/>
          <w:sz w:val="22"/>
          <w:szCs w:val="22"/>
        </w:rPr>
        <w:t>», «</w:t>
      </w:r>
      <w:r w:rsidRPr="0097142D">
        <w:rPr>
          <w:rFonts w:ascii="Times New Roman" w:hAnsi="Times New Roman"/>
          <w:b/>
          <w:sz w:val="22"/>
          <w:szCs w:val="22"/>
        </w:rPr>
        <w:t>Застройщик</w:t>
      </w:r>
      <w:r w:rsidRPr="0097142D">
        <w:rPr>
          <w:rFonts w:ascii="Times New Roman" w:hAnsi="Times New Roman"/>
          <w:sz w:val="22"/>
          <w:szCs w:val="22"/>
        </w:rPr>
        <w:t>» вправе направлять «</w:t>
      </w:r>
      <w:r w:rsidRPr="0097142D">
        <w:rPr>
          <w:rFonts w:ascii="Times New Roman" w:hAnsi="Times New Roman"/>
          <w:b/>
          <w:sz w:val="22"/>
          <w:szCs w:val="22"/>
        </w:rPr>
        <w:t>Участнику</w:t>
      </w:r>
      <w:r w:rsidRPr="0097142D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97142D">
        <w:rPr>
          <w:rFonts w:ascii="Times New Roman" w:hAnsi="Times New Roman"/>
          <w:b/>
          <w:sz w:val="22"/>
          <w:szCs w:val="22"/>
        </w:rPr>
        <w:t>Договора</w:t>
      </w:r>
      <w:r w:rsidRPr="0097142D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97142D">
        <w:rPr>
          <w:rFonts w:ascii="Times New Roman" w:hAnsi="Times New Roman"/>
          <w:b/>
          <w:sz w:val="22"/>
          <w:szCs w:val="22"/>
        </w:rPr>
        <w:t>Участника</w:t>
      </w:r>
      <w:r w:rsidRPr="0097142D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97142D">
        <w:rPr>
          <w:rFonts w:ascii="Times New Roman" w:hAnsi="Times New Roman"/>
          <w:b/>
          <w:sz w:val="22"/>
          <w:szCs w:val="22"/>
        </w:rPr>
        <w:t>Участнику</w:t>
      </w:r>
      <w:r w:rsidRPr="0097142D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97142D">
        <w:rPr>
          <w:rFonts w:ascii="Times New Roman" w:hAnsi="Times New Roman"/>
          <w:b/>
          <w:sz w:val="22"/>
          <w:szCs w:val="22"/>
        </w:rPr>
        <w:t>«Участником»</w:t>
      </w:r>
      <w:r w:rsidRPr="0097142D">
        <w:rPr>
          <w:rFonts w:ascii="Times New Roman" w:hAnsi="Times New Roman"/>
          <w:sz w:val="22"/>
          <w:szCs w:val="22"/>
        </w:rPr>
        <w:t xml:space="preserve"> в пользовательском соглашении).  «</w:t>
      </w:r>
      <w:r w:rsidRPr="0097142D">
        <w:rPr>
          <w:rFonts w:ascii="Times New Roman" w:hAnsi="Times New Roman"/>
          <w:b/>
          <w:sz w:val="22"/>
          <w:szCs w:val="22"/>
        </w:rPr>
        <w:t>Участник</w:t>
      </w:r>
      <w:r w:rsidRPr="0097142D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97142D">
        <w:rPr>
          <w:rFonts w:ascii="Times New Roman" w:hAnsi="Times New Roman"/>
          <w:b/>
          <w:sz w:val="22"/>
          <w:szCs w:val="22"/>
        </w:rPr>
        <w:t>Застройщика</w:t>
      </w:r>
      <w:r w:rsidRPr="0097142D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97142D">
        <w:rPr>
          <w:rFonts w:ascii="Times New Roman" w:hAnsi="Times New Roman"/>
          <w:b/>
          <w:sz w:val="22"/>
          <w:szCs w:val="22"/>
        </w:rPr>
        <w:t>Договоре</w:t>
      </w:r>
      <w:r w:rsidRPr="0097142D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97142D">
        <w:rPr>
          <w:rFonts w:ascii="Times New Roman" w:hAnsi="Times New Roman"/>
          <w:b/>
          <w:sz w:val="22"/>
          <w:szCs w:val="22"/>
        </w:rPr>
        <w:t>Застройщика</w:t>
      </w:r>
      <w:r w:rsidRPr="0097142D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97142D">
        <w:rPr>
          <w:rFonts w:ascii="Times New Roman" w:hAnsi="Times New Roman"/>
          <w:b/>
          <w:sz w:val="22"/>
          <w:szCs w:val="22"/>
        </w:rPr>
        <w:t>Участника</w:t>
      </w:r>
      <w:r w:rsidRPr="0097142D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97142D">
        <w:rPr>
          <w:rFonts w:ascii="Times New Roman" w:hAnsi="Times New Roman"/>
          <w:b/>
          <w:sz w:val="22"/>
          <w:szCs w:val="22"/>
        </w:rPr>
        <w:t>Участника</w:t>
      </w:r>
      <w:r w:rsidRPr="0097142D">
        <w:rPr>
          <w:rFonts w:ascii="Times New Roman" w:hAnsi="Times New Roman"/>
          <w:sz w:val="22"/>
          <w:szCs w:val="22"/>
        </w:rPr>
        <w:t>» прямо предусмотрен «</w:t>
      </w:r>
      <w:r w:rsidRPr="0097142D">
        <w:rPr>
          <w:rFonts w:ascii="Times New Roman" w:hAnsi="Times New Roman"/>
          <w:b/>
          <w:sz w:val="22"/>
          <w:szCs w:val="22"/>
        </w:rPr>
        <w:t>Законом № 214-ФЗ</w:t>
      </w:r>
      <w:r w:rsidRPr="0097142D">
        <w:rPr>
          <w:rFonts w:ascii="Times New Roman" w:hAnsi="Times New Roman"/>
          <w:sz w:val="22"/>
          <w:szCs w:val="22"/>
        </w:rPr>
        <w:t>» и «</w:t>
      </w:r>
      <w:r w:rsidRPr="0097142D">
        <w:rPr>
          <w:rFonts w:ascii="Times New Roman" w:hAnsi="Times New Roman"/>
          <w:b/>
          <w:sz w:val="22"/>
          <w:szCs w:val="22"/>
        </w:rPr>
        <w:t>Договором».</w:t>
      </w:r>
    </w:p>
    <w:p w:rsidR="008543FD" w:rsidRPr="0097142D" w:rsidRDefault="008543FD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Характеристики земельного участка, правообладатели земельных участков, указанных в </w:t>
      </w:r>
      <w:proofErr w:type="gramStart"/>
      <w:r w:rsidRPr="0097142D">
        <w:rPr>
          <w:rFonts w:ascii="Times New Roman" w:hAnsi="Times New Roman"/>
          <w:sz w:val="22"/>
          <w:szCs w:val="22"/>
        </w:rPr>
        <w:t>п.1.3.3.,</w:t>
      </w:r>
      <w:proofErr w:type="gramEnd"/>
      <w:r w:rsidRPr="0097142D">
        <w:rPr>
          <w:rFonts w:ascii="Times New Roman" w:hAnsi="Times New Roman"/>
          <w:sz w:val="22"/>
          <w:szCs w:val="22"/>
        </w:rPr>
        <w:t xml:space="preserve">  Договора, могут быть изменены, либо из них могут быть образованы иные земельные участки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Многоквартирного дома. Настоящим Участник дает Застройщику свое согласие на отчуждение и/или образование земельных участков из земельных участков, указанных в п.1.3.3.,  Договора, при их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земельных участков, указанных в п.1.3.3., Договора, и земельных участков, образованных при их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0F7939" w:rsidRPr="0097142D" w:rsidRDefault="000F7939" w:rsidP="00DB5CB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:rsidR="008543FD" w:rsidRPr="0097142D" w:rsidRDefault="008543FD" w:rsidP="008543FD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97142D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spacing w:before="260"/>
        <w:ind w:right="-1"/>
        <w:rPr>
          <w:rFonts w:ascii="Times New Roman" w:hAnsi="Times New Roman"/>
          <w:snapToGrid w:val="0"/>
          <w:sz w:val="22"/>
          <w:szCs w:val="22"/>
        </w:rPr>
      </w:pPr>
      <w:r w:rsidRPr="0097142D">
        <w:rPr>
          <w:rFonts w:ascii="Times New Roman" w:hAnsi="Times New Roman"/>
          <w:b/>
          <w:bCs/>
          <w:sz w:val="22"/>
          <w:szCs w:val="22"/>
        </w:rPr>
        <w:t xml:space="preserve">               «</w:t>
      </w:r>
      <w:proofErr w:type="gramStart"/>
      <w:r w:rsidRPr="0097142D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97142D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Pr="0097142D">
        <w:rPr>
          <w:rFonts w:ascii="Times New Roman" w:hAnsi="Times New Roman"/>
          <w:b/>
          <w:snapToGrid w:val="0"/>
          <w:sz w:val="22"/>
          <w:szCs w:val="22"/>
        </w:rPr>
        <w:t>ООО «АДМ»</w:t>
      </w:r>
    </w:p>
    <w:p w:rsidR="001661AF" w:rsidRDefault="001661AF" w:rsidP="008543FD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125212, г. Москва, улица Выборгская дом 7, к.1, пом.А-2 цокольный этаж</w:t>
      </w:r>
    </w:p>
    <w:p w:rsidR="008543FD" w:rsidRPr="0097142D" w:rsidRDefault="008543FD" w:rsidP="008543FD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>ИНН 7734658614,</w:t>
      </w:r>
      <w:r w:rsidRPr="0097142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КПП 774301001, </w:t>
      </w:r>
      <w:proofErr w:type="gramStart"/>
      <w:r w:rsidRPr="0097142D">
        <w:rPr>
          <w:rFonts w:ascii="Times New Roman" w:hAnsi="Times New Roman"/>
          <w:sz w:val="22"/>
          <w:szCs w:val="22"/>
        </w:rPr>
        <w:t>ОГРН  1117746465176</w:t>
      </w:r>
      <w:proofErr w:type="gramEnd"/>
      <w:r w:rsidRPr="0097142D">
        <w:rPr>
          <w:rFonts w:ascii="Times New Roman" w:hAnsi="Times New Roman"/>
          <w:sz w:val="22"/>
          <w:szCs w:val="22"/>
        </w:rPr>
        <w:t>,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2617"/>
        <w:jc w:val="both"/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ОКПО 92517403, р/с </w:t>
      </w:r>
      <w:r w:rsidR="0081734A">
        <w:rPr>
          <w:rFonts w:ascii="Times New Roman" w:hAnsi="Times New Roman"/>
          <w:bCs/>
          <w:sz w:val="22"/>
          <w:szCs w:val="22"/>
        </w:rPr>
        <w:t>40702810438000197087</w:t>
      </w:r>
      <w:r w:rsidRPr="0097142D">
        <w:rPr>
          <w:rFonts w:ascii="Times New Roman" w:hAnsi="Times New Roman"/>
          <w:bCs/>
          <w:color w:val="000000"/>
          <w:sz w:val="22"/>
          <w:szCs w:val="22"/>
        </w:rPr>
        <w:t xml:space="preserve"> в ПАО Сбербанк</w:t>
      </w:r>
      <w:r w:rsidRPr="0097142D">
        <w:rPr>
          <w:rFonts w:ascii="Times New Roman" w:hAnsi="Times New Roman"/>
          <w:sz w:val="22"/>
          <w:szCs w:val="22"/>
        </w:rPr>
        <w:t xml:space="preserve">, </w:t>
      </w: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  <w:r w:rsidRPr="0097142D">
        <w:rPr>
          <w:rFonts w:ascii="Times New Roman" w:hAnsi="Times New Roman"/>
          <w:sz w:val="22"/>
          <w:szCs w:val="22"/>
        </w:rPr>
        <w:t xml:space="preserve">                                                      БИК </w:t>
      </w:r>
      <w:r w:rsidRPr="0097142D">
        <w:rPr>
          <w:rFonts w:ascii="Times New Roman" w:hAnsi="Times New Roman"/>
          <w:color w:val="000000"/>
          <w:sz w:val="22"/>
          <w:szCs w:val="22"/>
        </w:rPr>
        <w:t>044525225</w:t>
      </w:r>
      <w:r w:rsidRPr="0097142D">
        <w:rPr>
          <w:rFonts w:ascii="Times New Roman" w:hAnsi="Times New Roman"/>
          <w:sz w:val="22"/>
          <w:szCs w:val="22"/>
        </w:rPr>
        <w:t>,</w:t>
      </w:r>
      <w:r w:rsidRPr="0097142D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7142D">
        <w:rPr>
          <w:rFonts w:ascii="Times New Roman" w:hAnsi="Times New Roman"/>
          <w:sz w:val="22"/>
          <w:szCs w:val="22"/>
        </w:rPr>
        <w:t xml:space="preserve">к/с </w:t>
      </w:r>
      <w:r w:rsidRPr="0097142D">
        <w:rPr>
          <w:rFonts w:ascii="Times New Roman" w:hAnsi="Times New Roman"/>
          <w:color w:val="000000"/>
          <w:sz w:val="22"/>
          <w:szCs w:val="22"/>
        </w:rPr>
        <w:t>30’101’810’400’000’000’225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right="-1" w:firstLine="567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8543FD" w:rsidRPr="0097142D" w:rsidTr="008543FD">
        <w:tc>
          <w:tcPr>
            <w:tcW w:w="2660" w:type="dxa"/>
            <w:hideMark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8543FD" w:rsidRPr="0097142D">
              <w:tc>
                <w:tcPr>
                  <w:tcW w:w="7087" w:type="dxa"/>
                  <w:hideMark/>
                </w:tcPr>
                <w:bookmarkStart w:id="19" w:name="Клиенты2"/>
                <w:p w:rsidR="008543FD" w:rsidRPr="0097142D" w:rsidRDefault="00563BFB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r w:rsidR="008543FD" w:rsidRPr="0097142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8543FD" w:rsidRPr="0097142D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t>"Клиенты2"</w:t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РеквизитыКлиента1"/>
            <w:tr w:rsidR="008543FD" w:rsidRPr="0097142D">
              <w:tc>
                <w:tcPr>
                  <w:tcW w:w="7087" w:type="dxa"/>
                  <w:hideMark/>
                </w:tcPr>
                <w:p w:rsidR="008543FD" w:rsidRPr="0097142D" w:rsidRDefault="00563BF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r w:rsidR="008543FD" w:rsidRPr="0097142D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8543FD" w:rsidRPr="0097142D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РеквизитыКлиента1</w:t>
                  </w:r>
                  <w:r w:rsidRPr="0097142D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8543FD" w:rsidRPr="0097142D" w:rsidRDefault="008543F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RPr="0097142D" w:rsidTr="008543FD">
        <w:tc>
          <w:tcPr>
            <w:tcW w:w="4927" w:type="dxa"/>
          </w:tcPr>
          <w:p w:rsidR="008543FD" w:rsidRPr="0097142D" w:rsidRDefault="008543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«</w:t>
            </w:r>
            <w:proofErr w:type="gramStart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С.В. </w:t>
            </w:r>
            <w:r w:rsidR="00764FA8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bookmarkStart w:id="21" w:name="Клиенты1Сокращенно"/>
          <w:p w:rsidR="008543FD" w:rsidRPr="0097142D" w:rsidRDefault="00563BF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r w:rsidR="008543FD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sz w:val="22"/>
                <w:szCs w:val="22"/>
              </w:rPr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"КЛИЕНТЫ1СОКРАЩЕННО"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  <w:lang w:val="en-US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Приложение № 1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2" w:name="НомерДоговора3"/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z w:val="22"/>
          <w:szCs w:val="22"/>
        </w:rPr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"НомерДоговора3"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22"/>
      <w:r w:rsidRPr="0097142D">
        <w:rPr>
          <w:rFonts w:ascii="Times New Roman" w:hAnsi="Times New Roman"/>
          <w:b/>
          <w:sz w:val="22"/>
          <w:szCs w:val="22"/>
        </w:rPr>
        <w:t xml:space="preserve">от </w:t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3" w:name="ДатаЗаключения3"/>
      <w:r w:rsidRPr="0097142D">
        <w:rPr>
          <w:rFonts w:ascii="Times New Roman" w:hAnsi="Times New Roman"/>
          <w:b/>
          <w:snapToGrid w:val="0"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napToGrid w:val="0"/>
          <w:sz w:val="22"/>
          <w:szCs w:val="22"/>
        </w:rPr>
        <w:t>"ДатаЗаключения3"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23"/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43FD" w:rsidRPr="0097142D" w:rsidTr="008543FD">
        <w:tc>
          <w:tcPr>
            <w:tcW w:w="4927" w:type="dxa"/>
            <w:hideMark/>
          </w:tcPr>
          <w:p w:rsidR="008543FD" w:rsidRPr="0097142D" w:rsidRDefault="008543FD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8543FD" w:rsidRPr="0097142D" w:rsidRDefault="00563BFB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4" w:name="ДатаЗаключения4"/>
            <w:r w:rsidR="008543FD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RPr="0097142D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Этаж расположе</w:t>
            </w: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Общая проектная </w:t>
            </w: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RPr="0097142D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</w:tr>
      <w:tr w:rsidR="008543FD" w:rsidRPr="0097142D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НомерКвартиры1"/>
                  <w:enabled/>
                  <w:calcOnExit w:val="0"/>
                  <w:textInput>
                    <w:default w:val="&lt;НомерКвартиры1&gt;"/>
                  </w:textInput>
                </w:ffData>
              </w:fldChar>
            </w:r>
            <w:bookmarkStart w:id="25" w:name="НомерКвартиры1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&lt;НомерКвартиры1&gt;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5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ТипКвартиры1"/>
                  <w:enabled/>
                  <w:calcOnExit w:val="0"/>
                  <w:textInput>
                    <w:default w:val="&lt;ТипКвартиры1&gt;"/>
                  </w:textInput>
                </w:ffData>
              </w:fldChar>
            </w:r>
            <w:bookmarkStart w:id="26" w:name="ТипКвартиры1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&lt;ТипКвартиры1&gt;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6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ЭтажКвартиры1"/>
                  <w:enabled/>
                  <w:calcOnExit w:val="0"/>
                  <w:textInput>
                    <w:default w:val="&lt;ЭтажКвартиры1&gt;"/>
                  </w:textInput>
                </w:ffData>
              </w:fldChar>
            </w:r>
            <w:bookmarkStart w:id="27" w:name="ЭтажКвартиры1"/>
            <w:r w:rsidR="008543FD"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&lt;ЭтажКвартиры1&gt;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НомерСекции1"/>
                  <w:enabled/>
                  <w:calcOnExit w:val="0"/>
                  <w:textInput>
                    <w:default w:val="&lt;НомерСекции1&gt;"/>
                  </w:textInput>
                </w:ffData>
              </w:fldChar>
            </w:r>
            <w:bookmarkStart w:id="28" w:name="НомерСекции1"/>
            <w:r w:rsidR="008543FD"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&lt;НомерСекции1&gt;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ОбщаяПлощадь1"/>
                  <w:enabled/>
                  <w:calcOnExit w:val="0"/>
                  <w:textInput>
                    <w:default w:val="&lt;ОбщаяПлощадь1&gt;"/>
                  </w:textInput>
                </w:ffData>
              </w:fldChar>
            </w:r>
            <w:bookmarkStart w:id="29" w:name="ОбщаяПлощадь1"/>
            <w:r w:rsidR="008543FD" w:rsidRPr="0097142D"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noProof/>
                <w:szCs w:val="22"/>
              </w:rPr>
              <w:t>&lt;ОбщаяПлощадь1&gt;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КоличествоКомнат1"/>
                  <w:enabled/>
                  <w:calcOnExit w:val="0"/>
                  <w:textInput>
                    <w:default w:val="&lt;КоличествоКомнат1&gt;"/>
                  </w:textInput>
                </w:ffData>
              </w:fldChar>
            </w:r>
            <w:bookmarkStart w:id="30" w:name="КоличествоКомнат1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&lt;КоличествоКомнат1&gt;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Кухня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Прихожая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Ванная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RPr="0097142D" w:rsidTr="008543FD">
        <w:tc>
          <w:tcPr>
            <w:tcW w:w="4927" w:type="dxa"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764FA8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Pr="0097142D" w:rsidRDefault="00563B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31" w:name="КЛИЕНТЫ1СОКРАЩЕННО1"/>
            <w:r w:rsidR="008543FD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"КЛИЕНТЫ1СОКРАЩЕННО1"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Приложение № 2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 xml:space="preserve">к Договору </w:t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32" w:name="НомерДоговора5"/>
      <w:r w:rsidRPr="0097142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z w:val="22"/>
          <w:szCs w:val="22"/>
        </w:rPr>
      </w:r>
      <w:r w:rsidR="00563BFB" w:rsidRPr="0097142D">
        <w:rPr>
          <w:rFonts w:ascii="Times New Roman" w:hAnsi="Times New Roman"/>
          <w:b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z w:val="22"/>
          <w:szCs w:val="22"/>
        </w:rPr>
        <w:t>"НомерДоговора5"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32"/>
      <w:r w:rsidRPr="0097142D">
        <w:rPr>
          <w:rFonts w:ascii="Times New Roman" w:hAnsi="Times New Roman"/>
          <w:b/>
          <w:sz w:val="22"/>
          <w:szCs w:val="22"/>
        </w:rPr>
        <w:t xml:space="preserve">от </w:t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33" w:name="ДатаЗаключения5"/>
      <w:r w:rsidRPr="0097142D">
        <w:rPr>
          <w:rFonts w:ascii="Times New Roman" w:hAnsi="Times New Roman"/>
          <w:b/>
          <w:snapToGrid w:val="0"/>
          <w:sz w:val="22"/>
          <w:szCs w:val="22"/>
        </w:rPr>
        <w:instrText xml:space="preserve"> FORMTEXT </w:instrText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</w:r>
      <w:r w:rsidR="00563BFB" w:rsidRPr="0097142D">
        <w:rPr>
          <w:rFonts w:ascii="Times New Roman" w:hAnsi="Times New Roman"/>
          <w:b/>
          <w:snapToGrid w:val="0"/>
          <w:sz w:val="22"/>
          <w:szCs w:val="22"/>
        </w:rPr>
        <w:fldChar w:fldCharType="separate"/>
      </w:r>
      <w:r w:rsidRPr="0097142D">
        <w:rPr>
          <w:rFonts w:ascii="Times New Roman" w:hAnsi="Times New Roman"/>
          <w:b/>
          <w:noProof/>
          <w:snapToGrid w:val="0"/>
          <w:sz w:val="22"/>
          <w:szCs w:val="22"/>
        </w:rPr>
        <w:t>"ДатаЗаключения5"</w:t>
      </w:r>
      <w:r w:rsidR="00563BFB" w:rsidRPr="0097142D">
        <w:rPr>
          <w:rFonts w:ascii="Times New Roman" w:hAnsi="Times New Roman"/>
          <w:sz w:val="22"/>
          <w:szCs w:val="22"/>
        </w:rPr>
        <w:fldChar w:fldCharType="end"/>
      </w:r>
      <w:bookmarkEnd w:id="33"/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43FD" w:rsidRPr="0097142D" w:rsidTr="008543FD">
        <w:tc>
          <w:tcPr>
            <w:tcW w:w="4927" w:type="dxa"/>
            <w:hideMark/>
          </w:tcPr>
          <w:p w:rsidR="008543FD" w:rsidRPr="0097142D" w:rsidRDefault="008543FD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8543FD" w:rsidRPr="0097142D" w:rsidRDefault="00563BFB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34" w:name="ДатаЗаключения6"/>
            <w:r w:rsidR="008543FD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7142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8543FD" w:rsidRPr="0097142D" w:rsidTr="008543F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Этаж расположе</w:t>
            </w: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Общая проектная </w:t>
            </w: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8543FD" w:rsidRPr="0097142D" w:rsidTr="008543F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97142D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</w:tr>
      <w:tr w:rsidR="008543FD" w:rsidRPr="0097142D" w:rsidTr="008543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НомерКвартиры2"/>
                  <w:enabled/>
                  <w:calcOnExit w:val="0"/>
                  <w:textInput>
                    <w:default w:val="&lt;НомерКвартиры2&gt;"/>
                  </w:textInput>
                </w:ffData>
              </w:fldChar>
            </w:r>
            <w:bookmarkStart w:id="35" w:name="НомерКвартиры2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&lt;НомерКвартиры2&gt;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5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ТипКвартиры2"/>
                  <w:enabled/>
                  <w:calcOnExit w:val="0"/>
                  <w:textInput>
                    <w:default w:val="&lt;ТипКвартиры2&gt;"/>
                  </w:textInput>
                </w:ffData>
              </w:fldChar>
            </w:r>
            <w:bookmarkStart w:id="36" w:name="ТипКвартиры2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&lt;ТипКвартиры2&gt;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6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ЭтажКвартиры2"/>
                  <w:enabled/>
                  <w:calcOnExit w:val="0"/>
                  <w:textInput>
                    <w:default w:val="&lt;ЭтажКвартиры2&gt;"/>
                  </w:textInput>
                </w:ffData>
              </w:fldChar>
            </w:r>
            <w:bookmarkStart w:id="37" w:name="ЭтажКвартиры2"/>
            <w:r w:rsidR="008543FD"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&lt;ЭтажКвартиры2&gt;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НомерСекции2"/>
                  <w:enabled/>
                  <w:calcOnExit w:val="0"/>
                  <w:textInput>
                    <w:default w:val="&lt;НомерСекции2&gt;"/>
                  </w:textInput>
                </w:ffData>
              </w:fldChar>
            </w:r>
            <w:bookmarkStart w:id="38" w:name="НомерСекции2"/>
            <w:r w:rsidR="008543FD"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&lt;НомерСекции2&gt;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ОбщаяПлощадь2"/>
                  <w:enabled/>
                  <w:calcOnExit w:val="0"/>
                  <w:textInput>
                    <w:default w:val="&lt;ОбщаяПлощадь2&gt;"/>
                  </w:textInput>
                </w:ffData>
              </w:fldChar>
            </w:r>
            <w:bookmarkStart w:id="39" w:name="ОбщаяПлощадь2"/>
            <w:r w:rsidR="008543FD" w:rsidRPr="0097142D"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noProof/>
                <w:szCs w:val="22"/>
              </w:rPr>
              <w:t>&lt;ОбщаяПлощадь2&gt;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FD" w:rsidRPr="0097142D" w:rsidRDefault="00563BF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КоличествоКомнат2"/>
                  <w:enabled/>
                  <w:calcOnExit w:val="0"/>
                  <w:textInput>
                    <w:default w:val="&lt;КоличествоКомнат2&gt;"/>
                  </w:textInput>
                </w:ffData>
              </w:fldChar>
            </w:r>
            <w:bookmarkStart w:id="40" w:name="КоличествоКомнат2"/>
            <w:r w:rsidR="008543FD" w:rsidRPr="0097142D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97142D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&lt;КоличествоКомнат2&gt;</w:t>
            </w:r>
            <w:r w:rsidRPr="0097142D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Кухня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Прихожая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Ванная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8543FD" w:rsidRPr="0097142D" w:rsidRDefault="008543F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7142D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43FD" w:rsidRPr="0097142D" w:rsidTr="008543FD">
        <w:tc>
          <w:tcPr>
            <w:tcW w:w="4927" w:type="dxa"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764FA8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7142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543FD" w:rsidRPr="0097142D" w:rsidRDefault="00563B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41" w:name="КЛИЕНТЫ1СОКРАЩЕННО2"/>
            <w:r w:rsidR="008543FD"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97142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8543FD" w:rsidRPr="0097142D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"КЛИЕНТЫ1СОКРАЩЕННО2"</w:t>
            </w:r>
            <w:r w:rsidRPr="0097142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1"/>
          </w:p>
          <w:p w:rsidR="008543FD" w:rsidRPr="0097142D" w:rsidRDefault="008543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543FD" w:rsidRPr="0097142D" w:rsidRDefault="008543FD" w:rsidP="008543F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543FD" w:rsidRPr="0097142D" w:rsidRDefault="008543FD" w:rsidP="008543FD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9A7894" w:rsidRPr="0097142D" w:rsidRDefault="009A7894" w:rsidP="008543FD">
      <w:pPr>
        <w:rPr>
          <w:rFonts w:ascii="Times New Roman" w:hAnsi="Times New Roman"/>
          <w:sz w:val="22"/>
          <w:szCs w:val="22"/>
        </w:rPr>
      </w:pPr>
    </w:p>
    <w:sectPr w:rsidR="009A7894" w:rsidRPr="0097142D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AA3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" w15:restartNumberingAfterBreak="0">
    <w:nsid w:val="0BEB67B2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B6FDD"/>
    <w:multiLevelType w:val="multilevel"/>
    <w:tmpl w:val="23443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7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8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0A23E86"/>
    <w:multiLevelType w:val="multilevel"/>
    <w:tmpl w:val="9B4E9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4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5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7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8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9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2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23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5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</w:num>
  <w:num w:numId="28">
    <w:abstractNumId w:val="24"/>
  </w:num>
  <w:num w:numId="29">
    <w:abstractNumId w:val="2"/>
  </w:num>
  <w:num w:numId="30">
    <w:abstractNumId w:val="14"/>
  </w:num>
  <w:num w:numId="31">
    <w:abstractNumId w:val="3"/>
  </w:num>
  <w:num w:numId="32">
    <w:abstractNumId w:val="7"/>
  </w:num>
  <w:num w:numId="33">
    <w:abstractNumId w:val="18"/>
  </w:num>
  <w:num w:numId="34">
    <w:abstractNumId w:val="17"/>
  </w:num>
  <w:num w:numId="35">
    <w:abstractNumId w:val="13"/>
  </w:num>
  <w:num w:numId="36">
    <w:abstractNumId w:val="6"/>
  </w:num>
  <w:num w:numId="37">
    <w:abstractNumId w:val="16"/>
  </w:num>
  <w:num w:numId="38">
    <w:abstractNumId w:val="22"/>
  </w:num>
  <w:num w:numId="39">
    <w:abstractNumId w:val="1"/>
  </w:num>
  <w:num w:numId="40">
    <w:abstractNumId w:val="5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4028"/>
    <w:rsid w:val="00050AAC"/>
    <w:rsid w:val="000547CC"/>
    <w:rsid w:val="00065046"/>
    <w:rsid w:val="00092FFA"/>
    <w:rsid w:val="0009330A"/>
    <w:rsid w:val="000945D3"/>
    <w:rsid w:val="000958BC"/>
    <w:rsid w:val="000C3A6D"/>
    <w:rsid w:val="000F7939"/>
    <w:rsid w:val="0010105A"/>
    <w:rsid w:val="0012755B"/>
    <w:rsid w:val="00141F7E"/>
    <w:rsid w:val="001469A5"/>
    <w:rsid w:val="001473DE"/>
    <w:rsid w:val="00152796"/>
    <w:rsid w:val="00152DEA"/>
    <w:rsid w:val="001661AF"/>
    <w:rsid w:val="0017143F"/>
    <w:rsid w:val="001820A5"/>
    <w:rsid w:val="001862E2"/>
    <w:rsid w:val="001A68D0"/>
    <w:rsid w:val="001B1AC2"/>
    <w:rsid w:val="001B4783"/>
    <w:rsid w:val="001D1E21"/>
    <w:rsid w:val="001D26C8"/>
    <w:rsid w:val="001E7C04"/>
    <w:rsid w:val="001F19F1"/>
    <w:rsid w:val="00207D6F"/>
    <w:rsid w:val="00210594"/>
    <w:rsid w:val="00212C08"/>
    <w:rsid w:val="0022054E"/>
    <w:rsid w:val="0022796D"/>
    <w:rsid w:val="002317FC"/>
    <w:rsid w:val="00233322"/>
    <w:rsid w:val="00236277"/>
    <w:rsid w:val="00240CD6"/>
    <w:rsid w:val="00242357"/>
    <w:rsid w:val="002740D5"/>
    <w:rsid w:val="00274924"/>
    <w:rsid w:val="00286837"/>
    <w:rsid w:val="002921A7"/>
    <w:rsid w:val="0029599F"/>
    <w:rsid w:val="002B0DA7"/>
    <w:rsid w:val="002B5940"/>
    <w:rsid w:val="002C6F51"/>
    <w:rsid w:val="002E7D6F"/>
    <w:rsid w:val="002F52CE"/>
    <w:rsid w:val="003142A9"/>
    <w:rsid w:val="003436BD"/>
    <w:rsid w:val="00355B6B"/>
    <w:rsid w:val="00371AC0"/>
    <w:rsid w:val="00394658"/>
    <w:rsid w:val="003B4CCB"/>
    <w:rsid w:val="003B7C7C"/>
    <w:rsid w:val="003C1A59"/>
    <w:rsid w:val="003C333F"/>
    <w:rsid w:val="003C39DA"/>
    <w:rsid w:val="003C4879"/>
    <w:rsid w:val="003D39E6"/>
    <w:rsid w:val="003D67C7"/>
    <w:rsid w:val="003E4531"/>
    <w:rsid w:val="003F269B"/>
    <w:rsid w:val="003F5AA7"/>
    <w:rsid w:val="003F793D"/>
    <w:rsid w:val="00404DC1"/>
    <w:rsid w:val="0041704D"/>
    <w:rsid w:val="00440596"/>
    <w:rsid w:val="004543D2"/>
    <w:rsid w:val="004B29FE"/>
    <w:rsid w:val="004C55C2"/>
    <w:rsid w:val="004E0163"/>
    <w:rsid w:val="004E5313"/>
    <w:rsid w:val="004F2361"/>
    <w:rsid w:val="00501BA7"/>
    <w:rsid w:val="005274BC"/>
    <w:rsid w:val="00530B2C"/>
    <w:rsid w:val="00560204"/>
    <w:rsid w:val="00563BFB"/>
    <w:rsid w:val="005702E2"/>
    <w:rsid w:val="00572B33"/>
    <w:rsid w:val="00586097"/>
    <w:rsid w:val="005A2FBC"/>
    <w:rsid w:val="005B299C"/>
    <w:rsid w:val="005B6ABF"/>
    <w:rsid w:val="005D3378"/>
    <w:rsid w:val="005D44BC"/>
    <w:rsid w:val="005E4BD4"/>
    <w:rsid w:val="005E63AC"/>
    <w:rsid w:val="006262C6"/>
    <w:rsid w:val="00637EB4"/>
    <w:rsid w:val="006425AC"/>
    <w:rsid w:val="006444D4"/>
    <w:rsid w:val="006462B2"/>
    <w:rsid w:val="006535F5"/>
    <w:rsid w:val="0066042E"/>
    <w:rsid w:val="0066261E"/>
    <w:rsid w:val="0066519B"/>
    <w:rsid w:val="00684302"/>
    <w:rsid w:val="00694DA2"/>
    <w:rsid w:val="006955C6"/>
    <w:rsid w:val="006A7902"/>
    <w:rsid w:val="006C6E45"/>
    <w:rsid w:val="006D163D"/>
    <w:rsid w:val="006D2CD1"/>
    <w:rsid w:val="006F7869"/>
    <w:rsid w:val="00704424"/>
    <w:rsid w:val="007173FB"/>
    <w:rsid w:val="00724ED7"/>
    <w:rsid w:val="00732114"/>
    <w:rsid w:val="00741529"/>
    <w:rsid w:val="007424CD"/>
    <w:rsid w:val="00754304"/>
    <w:rsid w:val="00764FA8"/>
    <w:rsid w:val="0076568F"/>
    <w:rsid w:val="00772A87"/>
    <w:rsid w:val="00774477"/>
    <w:rsid w:val="007975AB"/>
    <w:rsid w:val="007B08CB"/>
    <w:rsid w:val="007C0452"/>
    <w:rsid w:val="007C19E7"/>
    <w:rsid w:val="007C1B4E"/>
    <w:rsid w:val="007C2882"/>
    <w:rsid w:val="007C62FB"/>
    <w:rsid w:val="007D2B6A"/>
    <w:rsid w:val="007E7DB6"/>
    <w:rsid w:val="007F54FD"/>
    <w:rsid w:val="0080569A"/>
    <w:rsid w:val="00810399"/>
    <w:rsid w:val="00816D2B"/>
    <w:rsid w:val="0081734A"/>
    <w:rsid w:val="00825CC4"/>
    <w:rsid w:val="00827FEF"/>
    <w:rsid w:val="008404DC"/>
    <w:rsid w:val="008543FD"/>
    <w:rsid w:val="00854A17"/>
    <w:rsid w:val="00856A5D"/>
    <w:rsid w:val="008578D1"/>
    <w:rsid w:val="008627E9"/>
    <w:rsid w:val="00866800"/>
    <w:rsid w:val="00870DF4"/>
    <w:rsid w:val="008B383C"/>
    <w:rsid w:val="008C43A0"/>
    <w:rsid w:val="008C5972"/>
    <w:rsid w:val="008C7AEB"/>
    <w:rsid w:val="008E0DFE"/>
    <w:rsid w:val="008E0FA6"/>
    <w:rsid w:val="008F7E7B"/>
    <w:rsid w:val="00917F9C"/>
    <w:rsid w:val="009325FF"/>
    <w:rsid w:val="00944791"/>
    <w:rsid w:val="00946502"/>
    <w:rsid w:val="00960954"/>
    <w:rsid w:val="00970162"/>
    <w:rsid w:val="0097142D"/>
    <w:rsid w:val="009731D1"/>
    <w:rsid w:val="00973DAB"/>
    <w:rsid w:val="009820F7"/>
    <w:rsid w:val="00990AD7"/>
    <w:rsid w:val="00994531"/>
    <w:rsid w:val="009A494F"/>
    <w:rsid w:val="009A7894"/>
    <w:rsid w:val="009B2F6F"/>
    <w:rsid w:val="009C4FD9"/>
    <w:rsid w:val="009F553A"/>
    <w:rsid w:val="00A35D43"/>
    <w:rsid w:val="00A4189B"/>
    <w:rsid w:val="00A429F0"/>
    <w:rsid w:val="00A46532"/>
    <w:rsid w:val="00A46A72"/>
    <w:rsid w:val="00A62F28"/>
    <w:rsid w:val="00A7088F"/>
    <w:rsid w:val="00A727AA"/>
    <w:rsid w:val="00A816E7"/>
    <w:rsid w:val="00AA5B99"/>
    <w:rsid w:val="00AB0E1D"/>
    <w:rsid w:val="00AC5056"/>
    <w:rsid w:val="00AD1947"/>
    <w:rsid w:val="00AD42E5"/>
    <w:rsid w:val="00B30BF0"/>
    <w:rsid w:val="00B41428"/>
    <w:rsid w:val="00B446F5"/>
    <w:rsid w:val="00B47C13"/>
    <w:rsid w:val="00B74441"/>
    <w:rsid w:val="00B772C5"/>
    <w:rsid w:val="00B828D5"/>
    <w:rsid w:val="00B91C5A"/>
    <w:rsid w:val="00B95E9A"/>
    <w:rsid w:val="00BB2BF8"/>
    <w:rsid w:val="00BE1593"/>
    <w:rsid w:val="00BE19DA"/>
    <w:rsid w:val="00C01697"/>
    <w:rsid w:val="00C05E96"/>
    <w:rsid w:val="00C200C0"/>
    <w:rsid w:val="00C44BD3"/>
    <w:rsid w:val="00C47805"/>
    <w:rsid w:val="00C5401B"/>
    <w:rsid w:val="00C55226"/>
    <w:rsid w:val="00C856BB"/>
    <w:rsid w:val="00C9275C"/>
    <w:rsid w:val="00C95FA8"/>
    <w:rsid w:val="00CB25C5"/>
    <w:rsid w:val="00CB686E"/>
    <w:rsid w:val="00CD3559"/>
    <w:rsid w:val="00CD3EC0"/>
    <w:rsid w:val="00CE437C"/>
    <w:rsid w:val="00D03577"/>
    <w:rsid w:val="00D070C9"/>
    <w:rsid w:val="00D131A2"/>
    <w:rsid w:val="00D13469"/>
    <w:rsid w:val="00D17615"/>
    <w:rsid w:val="00D27810"/>
    <w:rsid w:val="00D33C56"/>
    <w:rsid w:val="00D62DC2"/>
    <w:rsid w:val="00D67D62"/>
    <w:rsid w:val="00D74CB2"/>
    <w:rsid w:val="00D929E4"/>
    <w:rsid w:val="00D95B75"/>
    <w:rsid w:val="00DA0602"/>
    <w:rsid w:val="00DA4582"/>
    <w:rsid w:val="00DB5CB3"/>
    <w:rsid w:val="00DB7339"/>
    <w:rsid w:val="00DC3257"/>
    <w:rsid w:val="00E10E2E"/>
    <w:rsid w:val="00E12896"/>
    <w:rsid w:val="00E27AAD"/>
    <w:rsid w:val="00E45CFC"/>
    <w:rsid w:val="00E52100"/>
    <w:rsid w:val="00E85CF8"/>
    <w:rsid w:val="00E94DD8"/>
    <w:rsid w:val="00EB6120"/>
    <w:rsid w:val="00EB76CC"/>
    <w:rsid w:val="00EE0D6B"/>
    <w:rsid w:val="00EE57C0"/>
    <w:rsid w:val="00F13B53"/>
    <w:rsid w:val="00F22676"/>
    <w:rsid w:val="00F27FE5"/>
    <w:rsid w:val="00F33DEC"/>
    <w:rsid w:val="00F64310"/>
    <w:rsid w:val="00F70250"/>
    <w:rsid w:val="00F743FF"/>
    <w:rsid w:val="00FB4E2B"/>
    <w:rsid w:val="00FD093E"/>
    <w:rsid w:val="00FD1BBA"/>
    <w:rsid w:val="00FD5BE6"/>
    <w:rsid w:val="00FE140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732D-5C58-4A87-87F2-EA5F1EC0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8543FD"/>
    <w:rPr>
      <w:color w:val="800080" w:themeColor="followedHyperlink"/>
      <w:u w:val="single"/>
    </w:rPr>
  </w:style>
  <w:style w:type="character" w:customStyle="1" w:styleId="1">
    <w:name w:val="Название Знак1"/>
    <w:basedOn w:val="a0"/>
    <w:rsid w:val="008543F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0618-4E41-43E9-B61F-9144FB62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42889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</cp:revision>
  <cp:lastPrinted>2014-10-15T11:08:00Z</cp:lastPrinted>
  <dcterms:created xsi:type="dcterms:W3CDTF">2019-09-11T12:30:00Z</dcterms:created>
  <dcterms:modified xsi:type="dcterms:W3CDTF">2019-09-11T12:30:00Z</dcterms:modified>
</cp:coreProperties>
</file>