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b w:val="1"/>
        </w:rPr>
      </w:pPr>
      <w:r>
        <w:rPr>
          <w:b w:val="1"/>
        </w:rPr>
        <w:t xml:space="preserve">Список литературы на лето 9 класс к учебнику Коровиной В.Я. </w:t>
      </w:r>
    </w:p>
    <w:p w14:paraId="02000000"/>
    <w:p w14:paraId="03000000">
      <w:r>
        <w:t xml:space="preserve">Предлагаем вашему вниманию список книг для чтения летом, синхронизированный со школьной программой по литературе В.Я. Коровиной и др. </w:t>
      </w:r>
    </w:p>
    <w:p w14:paraId="04000000">
      <w:pPr>
        <w:spacing w:after="120" w:before="72" w:line="171" w:lineRule="atLeast"/>
        <w:ind/>
        <w:rPr>
          <w:rFonts w:ascii="Arial" w:hAnsi="Arial"/>
          <w:color w:val="4D4D4D"/>
          <w:sz w:val="16"/>
        </w:rPr>
      </w:pPr>
    </w:p>
    <w:p w14:paraId="05000000">
      <w:pPr>
        <w:rPr>
          <w:b w:val="1"/>
        </w:rPr>
      </w:pPr>
      <w:r>
        <w:rPr>
          <w:b w:val="1"/>
        </w:rPr>
        <w:t>Обязательные для прочтения произведения</w:t>
      </w:r>
    </w:p>
    <w:p w14:paraId="06000000">
      <w:pPr>
        <w:numPr>
          <w:numId w:val="1"/>
        </w:numPr>
      </w:pPr>
      <w:r>
        <w:t xml:space="preserve">«Слово о полку Игореве». </w:t>
      </w:r>
    </w:p>
    <w:p w14:paraId="07000000">
      <w:pPr>
        <w:numPr>
          <w:numId w:val="1"/>
        </w:numPr>
      </w:pPr>
      <w:r>
        <w:t xml:space="preserve">Н. М. Карамзин «Бедная Лиза». </w:t>
      </w:r>
    </w:p>
    <w:p w14:paraId="08000000">
      <w:pPr>
        <w:numPr>
          <w:numId w:val="1"/>
        </w:numPr>
      </w:pPr>
      <w:r>
        <w:t xml:space="preserve">А. С. Грибоедов «Горе от ума». </w:t>
      </w:r>
    </w:p>
    <w:p w14:paraId="09000000">
      <w:pPr>
        <w:numPr>
          <w:numId w:val="1"/>
        </w:numPr>
      </w:pPr>
      <w:r>
        <w:t xml:space="preserve">А. С. Пушкин «Евгений Онегин», «Медный всадник», «Моцарт и Сальери», «Пиковая дама». </w:t>
      </w:r>
    </w:p>
    <w:p w14:paraId="0A000000">
      <w:pPr>
        <w:numPr>
          <w:numId w:val="1"/>
        </w:numPr>
      </w:pPr>
      <w:r>
        <w:t xml:space="preserve">М. Ю. Лермонтов «Герой нашего времени». </w:t>
      </w:r>
    </w:p>
    <w:p w14:paraId="0B000000">
      <w:pPr>
        <w:numPr>
          <w:numId w:val="1"/>
        </w:numPr>
      </w:pPr>
      <w:r>
        <w:t xml:space="preserve">Н. В. Гоголь «Мёртвые души», «Шинель». </w:t>
      </w:r>
    </w:p>
    <w:p w14:paraId="0C000000">
      <w:pPr>
        <w:numPr>
          <w:numId w:val="1"/>
        </w:numPr>
      </w:pPr>
      <w:r>
        <w:t xml:space="preserve">А. Н. Островский «Свои люди — сочтёмся!», «За двумя зайцами», «На всякого мудреца довольно простоты», «Не всё коту масленица». </w:t>
      </w:r>
    </w:p>
    <w:p w14:paraId="0D000000">
      <w:pPr>
        <w:numPr>
          <w:numId w:val="1"/>
        </w:numPr>
      </w:pPr>
      <w:r>
        <w:t xml:space="preserve">Ф. М. Достоевский «Белые ночи». </w:t>
      </w:r>
    </w:p>
    <w:p w14:paraId="0E000000">
      <w:pPr>
        <w:numPr>
          <w:numId w:val="1"/>
        </w:numPr>
      </w:pPr>
      <w:r>
        <w:t xml:space="preserve">Л. Н. Толстой «Юность», «Севастопольские рассказы». </w:t>
      </w:r>
    </w:p>
    <w:p w14:paraId="0F000000">
      <w:pPr>
        <w:numPr>
          <w:numId w:val="1"/>
        </w:numPr>
      </w:pPr>
      <w:r>
        <w:t xml:space="preserve">А. П. Чехов «Тоска», «Смерть чиновника», «Крыжовник», «Человек в футляре». </w:t>
      </w:r>
    </w:p>
    <w:p w14:paraId="10000000">
      <w:pPr>
        <w:numPr>
          <w:numId w:val="1"/>
        </w:numPr>
      </w:pPr>
      <w:r>
        <w:t xml:space="preserve">И. А. Бунин цикл «Тёмные аллеи», «Господин из Сан-Франциско», «Сны Чанга». </w:t>
      </w:r>
    </w:p>
    <w:p w14:paraId="11000000">
      <w:pPr>
        <w:numPr>
          <w:numId w:val="1"/>
        </w:numPr>
      </w:pPr>
      <w:r>
        <w:t xml:space="preserve">М. А. Булгаков «Собачье сердце», «Записки молодого врача», «Роковые яйца». </w:t>
      </w:r>
    </w:p>
    <w:p w14:paraId="12000000">
      <w:pPr>
        <w:numPr>
          <w:numId w:val="1"/>
        </w:numPr>
      </w:pPr>
      <w:r>
        <w:t xml:space="preserve">М. А. Шолохов «Судьба человека». </w:t>
      </w:r>
    </w:p>
    <w:p w14:paraId="13000000">
      <w:pPr>
        <w:numPr>
          <w:numId w:val="1"/>
        </w:numPr>
      </w:pPr>
      <w:r>
        <w:t xml:space="preserve">А. И. Солженицын «Матрёнин двор». </w:t>
      </w:r>
    </w:p>
    <w:p w14:paraId="14000000">
      <w:pPr>
        <w:rPr>
          <w:b w:val="1"/>
        </w:rPr>
      </w:pPr>
      <w:r>
        <w:rPr>
          <w:b w:val="1"/>
        </w:rPr>
        <w:t>Зарубежная литература</w:t>
      </w:r>
    </w:p>
    <w:p w14:paraId="15000000">
      <w:pPr>
        <w:numPr>
          <w:numId w:val="2"/>
        </w:numPr>
      </w:pPr>
      <w:r>
        <w:t xml:space="preserve">У. Шекспир «Гамлет, принц Датский», «Сон в летнюю ночь». </w:t>
      </w:r>
    </w:p>
    <w:p w14:paraId="16000000">
      <w:pPr>
        <w:numPr>
          <w:numId w:val="2"/>
        </w:numPr>
      </w:pPr>
      <w:r>
        <w:t xml:space="preserve">И. В. Гёте «Фауст». </w:t>
      </w:r>
    </w:p>
    <w:p w14:paraId="17000000">
      <w:pPr>
        <w:numPr>
          <w:numId w:val="2"/>
        </w:numPr>
      </w:pPr>
      <w:r>
        <w:t>Данте Алигьери «Божественная комедия»</w:t>
      </w:r>
    </w:p>
    <w:p w14:paraId="18000000">
      <w:pPr>
        <w:rPr>
          <w:b w:val="1"/>
        </w:rPr>
      </w:pPr>
    </w:p>
    <w:p w14:paraId="19000000">
      <w:pPr>
        <w:rPr>
          <w:b w:val="1"/>
        </w:rPr>
      </w:pPr>
      <w:r>
        <w:rPr>
          <w:b w:val="1"/>
        </w:rPr>
        <w:t>Дополнительные произведения для самостоятельного чтения</w:t>
      </w:r>
    </w:p>
    <w:p w14:paraId="1A000000">
      <w:pPr>
        <w:numPr>
          <w:numId w:val="3"/>
        </w:numPr>
      </w:pPr>
      <w:r>
        <w:t>Б. Л. Васильев «А зори здесь тихие», «В списках не значился».</w:t>
      </w:r>
    </w:p>
    <w:p w14:paraId="1B000000">
      <w:pPr>
        <w:numPr>
          <w:numId w:val="3"/>
        </w:numPr>
      </w:pPr>
      <w:r>
        <w:t>В. А. Каверин «Два капитана».</w:t>
      </w:r>
    </w:p>
    <w:p w14:paraId="1C000000">
      <w:pPr>
        <w:numPr>
          <w:numId w:val="3"/>
        </w:numPr>
      </w:pPr>
      <w:r>
        <w:t>Р. Брэдбери «451° по Фаренгейту», «Вино из одуванчиков».</w:t>
      </w:r>
    </w:p>
    <w:p w14:paraId="1D000000">
      <w:pPr>
        <w:numPr>
          <w:numId w:val="3"/>
        </w:numPr>
      </w:pPr>
      <w:r>
        <w:t>Ш. Бронте «Джейн Эйр», «Грозовой перевал».</w:t>
      </w:r>
    </w:p>
    <w:p w14:paraId="1E000000">
      <w:pPr>
        <w:numPr>
          <w:numId w:val="3"/>
        </w:numPr>
      </w:pPr>
      <w:r>
        <w:t>Э. М. Ремарк «Три товарища», «На западном фронте без перемен», «Триумфальная арка».</w:t>
      </w:r>
    </w:p>
    <w:p w14:paraId="1F000000">
      <w:pPr>
        <w:numPr>
          <w:numId w:val="3"/>
        </w:numPr>
      </w:pPr>
      <w:r>
        <w:t>Э. Хемингуэй «По ком звонит колокол», «Кошка под дождём», «Старик и море».</w:t>
      </w:r>
    </w:p>
    <w:p w14:paraId="20000000">
      <w:pPr>
        <w:numPr>
          <w:numId w:val="3"/>
        </w:numPr>
      </w:pPr>
      <w:r>
        <w:t>Дж. Оруэлл «1984».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1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2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List Paragraph"/>
    <w:basedOn w:val="Style_1"/>
    <w:link w:val="Style_8_ch"/>
    <w:pPr>
      <w:ind w:firstLine="0" w:left="720"/>
      <w:contextualSpacing w:val="1"/>
    </w:pPr>
  </w:style>
  <w:style w:styleId="Style_8_ch" w:type="character">
    <w:name w:val="List Paragraph"/>
    <w:basedOn w:val="Style_1_ch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Normal (Web)"/>
    <w:basedOn w:val="Style_1"/>
    <w:link w:val="Style_1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1_ch"/>
    <w:link w:val="Style_10"/>
    <w:rPr>
      <w:rFonts w:ascii="Times New Roman" w:hAnsi="Times New Roman"/>
      <w:sz w:val="24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toc 1"/>
    <w:next w:val="Style_1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1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1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2026-06-01T11:34:46Z</dcterms:modified>
</cp:coreProperties>
</file>