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ind w:left="24" w:right="167" w:hanging="0"/>
        <w:jc w:val="center"/>
        <w:rPr/>
      </w:pPr>
      <w:r>
        <w:rPr>
          <w:b/>
        </w:rPr>
        <w:t>Прокуратура предупреждает!</w:t>
      </w:r>
    </w:p>
    <w:p>
      <w:pPr>
        <w:pStyle w:val="Normal"/>
        <w:widowControl/>
        <w:ind w:left="24" w:right="167" w:firstLine="696"/>
        <w:jc w:val="center"/>
        <w:rPr>
          <w:b/>
          <w:b/>
        </w:rPr>
      </w:pPr>
      <w:r>
        <w:rPr/>
      </w:r>
    </w:p>
    <w:p>
      <w:pPr>
        <w:pStyle w:val="Normal"/>
        <w:widowControl/>
        <w:ind w:left="24" w:right="167" w:firstLine="696"/>
        <w:jc w:val="center"/>
        <w:rPr/>
      </w:pPr>
      <w:r>
        <w:rPr>
          <w:b/>
        </w:rPr>
        <w:t>Об уголовной ответственности за передачу в пользование третьим лицам данны</w:t>
      </w:r>
      <w:r>
        <w:rPr>
          <w:b/>
        </w:rPr>
        <w:t>м</w:t>
      </w:r>
      <w:r>
        <w:rPr>
          <w:b/>
        </w:rPr>
        <w:t xml:space="preserve"> электронных средств платежа</w:t>
      </w:r>
    </w:p>
    <w:p>
      <w:pPr>
        <w:pStyle w:val="Normal"/>
        <w:widowControl/>
        <w:ind w:left="24" w:right="167" w:firstLine="696"/>
        <w:rPr/>
      </w:pPr>
      <w:r>
        <w:rPr/>
      </w:r>
    </w:p>
    <w:p>
      <w:pPr>
        <w:pStyle w:val="Normal"/>
        <w:widowControl/>
        <w:ind w:left="24" w:right="167" w:firstLine="696"/>
        <w:rPr/>
      </w:pPr>
      <w:r>
        <w:rPr/>
        <w:t xml:space="preserve">Вступившим в силу с 01.07.2024 Федеральным законом от </w:t>
      </w:r>
      <w:r>
        <w:rPr>
          <w:b w:val="false"/>
        </w:rPr>
        <w:t>24.06.2025 №176-ФЗ статья 187 Уголовного кодекса Российской Федерации дополнена частями третьей - шестой, предусматривающими ответственность за приобретение, передачу и использование из корыстной заинтересованности электронных средств платежа.</w:t>
      </w:r>
    </w:p>
    <w:p>
      <w:pPr>
        <w:pStyle w:val="Normal"/>
        <w:widowControl/>
        <w:ind w:left="24" w:right="167" w:firstLine="696"/>
        <w:rPr>
          <w:b w:val="false"/>
          <w:b w:val="false"/>
        </w:rPr>
      </w:pPr>
      <w:r>
        <w:rPr>
          <w:b w:val="false"/>
        </w:rPr>
        <w:t>Так, частью третьей статьи 187 Уголовного кодекса Российской Федерации введена уголовная ответственность за передачу из корыстной заинтересованности клиентом оператора по переводу денежных средств предоставленных ему оператором по переводу денежных средств электронного средства платежа и (или) доступа к нему другому лицу для осуществления таким лицом неправомерных операций.</w:t>
      </w:r>
    </w:p>
    <w:p>
      <w:pPr>
        <w:pStyle w:val="Normal"/>
        <w:widowControl/>
        <w:ind w:left="24" w:right="167" w:firstLine="696"/>
        <w:rPr>
          <w:b w:val="false"/>
          <w:b w:val="false"/>
        </w:rPr>
      </w:pPr>
      <w:r>
        <w:rPr>
          <w:b w:val="false"/>
        </w:rPr>
        <w:t>За совершение этого преступления предусмотрено наказание в виде лишения свободы сроком до трех лет.</w:t>
      </w:r>
    </w:p>
    <w:p>
      <w:pPr>
        <w:pStyle w:val="Normal"/>
        <w:widowControl/>
        <w:ind w:left="24" w:right="167" w:firstLine="696"/>
        <w:rPr>
          <w:b w:val="false"/>
          <w:b w:val="false"/>
        </w:rPr>
      </w:pPr>
      <w:r>
        <w:rPr>
          <w:b w:val="false"/>
        </w:rPr>
        <w:t xml:space="preserve">Указанные изменения в уголовный закон вызваны необходимостью пресечь </w:t>
      </w:r>
      <w:r>
        <w:rPr>
          <w:sz w:val="28"/>
        </w:rPr>
        <w:t xml:space="preserve">функционирование «серого» рынка сбыта электронных средств платежа и доступа к ним, позволяющий злоумышленникам выводить похищенные у граждан денежные средства. </w:t>
      </w:r>
    </w:p>
    <w:p>
      <w:pPr>
        <w:pStyle w:val="Normal"/>
        <w:widowControl/>
        <w:ind w:left="24" w:right="167" w:firstLine="696"/>
        <w:rPr>
          <w:b w:val="false"/>
          <w:b w:val="false"/>
          <w:sz w:val="28"/>
        </w:rPr>
      </w:pPr>
      <w:r>
        <w:rPr>
          <w:b w:val="false"/>
          <w:sz w:val="28"/>
        </w:rPr>
        <w:t>Принятию Федерального закона от 24.06.2025 № 176-ФЗ предшествовал анализ судебно-следственной практики, выводы которого свидетельствуют о</w:t>
      </w:r>
      <w:r>
        <w:rPr>
          <w:sz w:val="24"/>
        </w:rPr>
        <w:t xml:space="preserve"> </w:t>
      </w:r>
      <w:r>
        <w:rPr>
          <w:sz w:val="28"/>
        </w:rPr>
        <w:t>ежегодно высоком количестве совершаемых дистанционных хищений, связанных с причинением ущерба гражданам, с одновременным увеличением подозрительных операций, совершенных без согласия клиента.</w:t>
      </w:r>
    </w:p>
    <w:p>
      <w:pPr>
        <w:pStyle w:val="Normal"/>
        <w:widowControl/>
        <w:ind w:left="24" w:right="167" w:firstLine="696"/>
        <w:rPr>
          <w:b w:val="false"/>
          <w:b w:val="false"/>
          <w:sz w:val="28"/>
        </w:rPr>
      </w:pPr>
      <w:r>
        <w:rPr>
          <w:b w:val="false"/>
          <w:sz w:val="28"/>
        </w:rPr>
        <w:t>Ответственность за совершение действий по передаче электронных средств платежа из корыстных побуждений третьим лицам, которые используют эти данные для совершения неправомерных операций, наступает с 16 лет.</w:t>
      </w:r>
    </w:p>
    <w:p>
      <w:pPr>
        <w:pStyle w:val="Normal"/>
        <w:widowControl/>
        <w:spacing w:lineRule="exact" w:line="240" w:before="0" w:after="0"/>
        <w:ind w:left="0" w:right="164" w:hanging="0"/>
        <w:rPr/>
      </w:pPr>
      <w:r>
        <w:rPr/>
      </w:r>
    </w:p>
    <w:sectPr>
      <w:type w:val="nextPage"/>
      <w:pgSz w:w="11741" w:h="16670"/>
      <w:pgMar w:left="1418" w:right="567" w:gutter="0" w:header="0" w:top="1134" w:footer="0" w:bottom="1134"/>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Times New Roman">
    <w:charset w:val="cc"/>
    <w:family w:val="roman"/>
    <w:pitch w:val="variable"/>
  </w:font>
  <w:font w:name="XO Thames">
    <w:charset w:val="cc"/>
    <w:family w:val="roman"/>
    <w:pitch w:val="variable"/>
  </w:font>
  <w:font w:name="Segoe UI">
    <w:charset w:val="cc"/>
    <w:family w:val="roman"/>
    <w:pitch w:val="variable"/>
  </w:font>
  <w:font w:name="Liberation Sans">
    <w:altName w:val="Arial"/>
    <w:charset w:val="cc"/>
    <w:family w:val="swiss"/>
    <w:pitch w:val="variable"/>
  </w:font>
</w:fonts>
</file>

<file path=word/settings.xml><?xml version="1.0" encoding="utf-8"?>
<w:settings xmlns:w="http://schemas.openxmlformats.org/wordprocessingml/2006/main">
  <w:zoom w:percent="137"/>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NSimSun" w:cs="Arial" w:asciiTheme="minorAscii" w:hAnsiTheme="minorHAnsi"/>
        <w:color w:val="000000"/>
        <w:sz w:val="22"/>
        <w:lang w:val="ru-RU" w:eastAsia="zh-CN" w:bidi="hi-IN"/>
      </w:rPr>
    </w:rPrDefault>
    <w:pPrDefault>
      <w:pPr>
        <w:suppressAutoHyphens w:val="true"/>
      </w:pPr>
    </w:pPrDefault>
  </w:docDefaults>
  <w:latentStyles w:defLockedState="0" w:defUIPriority="99" w:defSemiHidden="1" w:defUnhideWhenUsed="1" w:defQFormat="0" w:count="25">
    <w:lsdException w:name="Normal" w:uiPriority="0" w:semiHidden="0" w:unhideWhenUsed="0" w:qFormat="1"/>
    <w:lsdException w:name="heading 1" w:uiPriority="9" w:semiHidden="0" w:unhideWhenUsed="0" w:qFormat="1"/>
    <w:lsdException w:name="heading 2" w:uiPriority="9" w:semiHidden="0" w:unhideWhenUsed="0" w:qFormat="1"/>
    <w:lsdException w:name="heading 3" w:uiPriority="9" w:semiHidden="0" w:unhideWhenUsed="0" w:qFormat="1"/>
    <w:lsdException w:name="heading 4" w:uiPriority="9" w:semiHidden="0" w:unhideWhenUsed="0" w:qFormat="1"/>
    <w:lsdException w:name="heading 5" w:uiPriority="9" w:semiHidden="0" w:unhideWhenUsed="0"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Title" w:uiPriority="10" w:semiHidden="0" w:unhideWhenUsed="0" w:qFormat="1"/>
    <w:lsdException w:name="Subtitle" w:uiPriority="11" w:semiHidden="0" w:unhideWhenUsed="0" w:qFormat="1"/>
    <w:lsdException w:name="Header and Footer" w:semiHidden="0" w:unhideWhenUsed="0" w:qFormat="0"/>
    <w:lsdException w:name="Footnote" w:semiHidden="0" w:unhideWhenUsed="0" w:qFormat="0"/>
    <w:lsdException w:name="Endnote" w:semiHidden="0" w:unhideWhenUsed="0" w:qFormat="0"/>
    <w:lsdException w:name="toc 1" w:uiPriority="39" w:semiHidden="0" w:unhideWhenUsed="0" w:qFormat="0"/>
    <w:lsdException w:name="toc 2" w:uiPriority="39" w:semiHidden="0" w:unhideWhenUsed="0" w:qFormat="0"/>
    <w:lsdException w:name="toc 3" w:uiPriority="39" w:semiHidden="0" w:unhideWhenUsed="0" w:qFormat="0"/>
    <w:lsdException w:name="toc 4" w:uiPriority="39" w:semiHidden="0" w:unhideWhenUsed="0" w:qFormat="0"/>
    <w:lsdException w:name="toc 5" w:uiPriority="39" w:semiHidden="0" w:unhideWhenUsed="0" w:qFormat="0"/>
    <w:lsdException w:name="toc 6" w:uiPriority="39" w:semiHidden="0" w:unhideWhenUsed="0" w:qFormat="0"/>
    <w:lsdException w:name="toc 7" w:uiPriority="39" w:semiHidden="0" w:unhideWhenUsed="0" w:qFormat="0"/>
    <w:lsdException w:name="toc 8" w:uiPriority="39" w:semiHidden="0" w:unhideWhenUsed="0" w:qFormat="0"/>
    <w:lsdException w:name="toc 9" w:uiPriority="39" w:semiHidden="0" w:unhideWhenUsed="0" w:qFormat="0"/>
    <w:lsdException w:name="Hyperlink" w:semiHidden="0" w:unhideWhenUsed="0" w:qFormat="0"/>
  </w:latentStyles>
  <w:style w:type="paragraph" w:styleId="Normal" w:default="1">
    <w:name w:val="Normal"/>
    <w:uiPriority w:val="0"/>
    <w:qFormat/>
    <w:pPr>
      <w:widowControl/>
      <w:bidi w:val="0"/>
      <w:spacing w:lineRule="auto" w:line="237" w:before="0" w:after="3"/>
      <w:ind w:left="4875" w:right="0" w:firstLine="696"/>
      <w:jc w:val="both"/>
    </w:pPr>
    <w:rPr>
      <w:rFonts w:ascii="Times New Roman" w:hAnsi="Times New Roman" w:eastAsia="NSimSun" w:cs="Arial"/>
      <w:color w:val="000000"/>
      <w:spacing w:val="0"/>
      <w:kern w:val="0"/>
      <w:sz w:val="28"/>
      <w:szCs w:val="20"/>
      <w:lang w:val="ru-RU" w:eastAsia="zh-CN" w:bidi="hi-IN"/>
    </w:rPr>
  </w:style>
  <w:style w:type="paragraph" w:styleId="1">
    <w:name w:val="Heading 1"/>
    <w:next w:val="Normal"/>
    <w:uiPriority w:val="9"/>
    <w:qFormat/>
    <w:pPr>
      <w:widowControl/>
      <w:bidi w:val="0"/>
      <w:spacing w:lineRule="auto" w:line="259" w:before="120" w:after="120"/>
      <w:ind w:left="0" w:right="0" w:hanging="0"/>
      <w:jc w:val="both"/>
      <w:outlineLvl w:val="0"/>
    </w:pPr>
    <w:rPr>
      <w:rFonts w:ascii="XO Thames" w:hAnsi="XO Thames" w:eastAsia="NSimSun" w:cs="Arial"/>
      <w:b/>
      <w:color w:val="000000"/>
      <w:spacing w:val="0"/>
      <w:kern w:val="0"/>
      <w:sz w:val="32"/>
      <w:szCs w:val="20"/>
      <w:lang w:val="ru-RU" w:eastAsia="zh-CN" w:bidi="hi-IN"/>
    </w:rPr>
  </w:style>
  <w:style w:type="paragraph" w:styleId="2">
    <w:name w:val="Heading 2"/>
    <w:next w:val="Normal"/>
    <w:uiPriority w:val="9"/>
    <w:qFormat/>
    <w:pPr>
      <w:widowControl/>
      <w:bidi w:val="0"/>
      <w:spacing w:lineRule="auto" w:line="259" w:before="120" w:after="120"/>
      <w:ind w:left="0" w:right="0" w:hanging="0"/>
      <w:jc w:val="both"/>
      <w:outlineLvl w:val="1"/>
    </w:pPr>
    <w:rPr>
      <w:rFonts w:ascii="XO Thames" w:hAnsi="XO Thames" w:eastAsia="NSimSun" w:cs="Arial"/>
      <w:b/>
      <w:color w:val="000000"/>
      <w:spacing w:val="0"/>
      <w:kern w:val="0"/>
      <w:sz w:val="28"/>
      <w:szCs w:val="20"/>
      <w:lang w:val="ru-RU" w:eastAsia="zh-CN" w:bidi="hi-IN"/>
    </w:rPr>
  </w:style>
  <w:style w:type="paragraph" w:styleId="3">
    <w:name w:val="Heading 3"/>
    <w:next w:val="Normal"/>
    <w:uiPriority w:val="9"/>
    <w:qFormat/>
    <w:pPr>
      <w:widowControl/>
      <w:bidi w:val="0"/>
      <w:spacing w:lineRule="auto" w:line="259" w:before="120" w:after="120"/>
      <w:ind w:left="0" w:right="0" w:hanging="0"/>
      <w:jc w:val="both"/>
      <w:outlineLvl w:val="2"/>
    </w:pPr>
    <w:rPr>
      <w:rFonts w:ascii="XO Thames" w:hAnsi="XO Thames" w:eastAsia="NSimSun" w:cs="Arial"/>
      <w:b/>
      <w:color w:val="000000"/>
      <w:spacing w:val="0"/>
      <w:kern w:val="0"/>
      <w:sz w:val="26"/>
      <w:szCs w:val="20"/>
      <w:lang w:val="ru-RU" w:eastAsia="zh-CN" w:bidi="hi-IN"/>
    </w:rPr>
  </w:style>
  <w:style w:type="paragraph" w:styleId="4">
    <w:name w:val="Heading 4"/>
    <w:next w:val="Normal"/>
    <w:uiPriority w:val="9"/>
    <w:qFormat/>
    <w:pPr>
      <w:widowControl/>
      <w:bidi w:val="0"/>
      <w:spacing w:lineRule="auto" w:line="259" w:before="120" w:after="120"/>
      <w:ind w:left="0" w:right="0" w:hanging="0"/>
      <w:jc w:val="both"/>
      <w:outlineLvl w:val="3"/>
    </w:pPr>
    <w:rPr>
      <w:rFonts w:ascii="XO Thames" w:hAnsi="XO Thames" w:eastAsia="NSimSun" w:cs="Arial"/>
      <w:b/>
      <w:color w:val="000000"/>
      <w:spacing w:val="0"/>
      <w:kern w:val="0"/>
      <w:sz w:val="24"/>
      <w:szCs w:val="20"/>
      <w:lang w:val="ru-RU" w:eastAsia="zh-CN" w:bidi="hi-IN"/>
    </w:rPr>
  </w:style>
  <w:style w:type="paragraph" w:styleId="5">
    <w:name w:val="Heading 5"/>
    <w:next w:val="Normal"/>
    <w:uiPriority w:val="9"/>
    <w:qFormat/>
    <w:pPr>
      <w:widowControl/>
      <w:bidi w:val="0"/>
      <w:spacing w:lineRule="auto" w:line="259" w:before="120" w:after="120"/>
      <w:ind w:left="0" w:right="0" w:hanging="0"/>
      <w:jc w:val="both"/>
      <w:outlineLvl w:val="4"/>
    </w:pPr>
    <w:rPr>
      <w:rFonts w:ascii="XO Thames" w:hAnsi="XO Thames" w:eastAsia="NSimSun" w:cs="Arial"/>
      <w:b/>
      <w:color w:val="000000"/>
      <w:spacing w:val="0"/>
      <w:kern w:val="0"/>
      <w:sz w:val="22"/>
      <w:szCs w:val="20"/>
      <w:lang w:val="ru-RU" w:eastAsia="zh-CN" w:bidi="hi-IN"/>
    </w:rPr>
  </w:style>
  <w:style w:type="character" w:styleId="Contents2">
    <w:name w:val="Contents 2"/>
    <w:qFormat/>
    <w:rPr>
      <w:rFonts w:ascii="XO Thames" w:hAnsi="XO Thames"/>
      <w:sz w:val="28"/>
    </w:rPr>
  </w:style>
  <w:style w:type="character" w:styleId="Contents4">
    <w:name w:val="Contents 4"/>
    <w:qFormat/>
    <w:rPr>
      <w:rFonts w:ascii="XO Thames" w:hAnsi="XO Thames"/>
      <w:sz w:val="28"/>
    </w:rPr>
  </w:style>
  <w:style w:type="character" w:styleId="Contents6">
    <w:name w:val="Contents 6"/>
    <w:qFormat/>
    <w:rPr>
      <w:rFonts w:ascii="XO Thames" w:hAnsi="XO Thames"/>
      <w:sz w:val="28"/>
    </w:rPr>
  </w:style>
  <w:style w:type="character" w:styleId="Contents7">
    <w:name w:val="Contents 7"/>
    <w:qFormat/>
    <w:rPr>
      <w:rFonts w:ascii="XO Thames" w:hAnsi="XO Thames"/>
      <w:sz w:val="28"/>
    </w:rPr>
  </w:style>
  <w:style w:type="character" w:styleId="Endnote">
    <w:name w:val="Endnote"/>
    <w:link w:val="Endnote1"/>
    <w:qFormat/>
    <w:rPr>
      <w:rFonts w:ascii="XO Thames" w:hAnsi="XO Thames"/>
      <w:sz w:val="22"/>
    </w:rPr>
  </w:style>
  <w:style w:type="character" w:styleId="Heading3">
    <w:name w:val="Heading 3"/>
    <w:qFormat/>
    <w:rPr>
      <w:rFonts w:ascii="XO Thames" w:hAnsi="XO Thames"/>
      <w:b/>
      <w:sz w:val="26"/>
    </w:rPr>
  </w:style>
  <w:style w:type="character" w:styleId="Contents3">
    <w:name w:val="Contents 3"/>
    <w:qFormat/>
    <w:rPr>
      <w:rFonts w:ascii="XO Thames" w:hAnsi="XO Thames"/>
      <w:sz w:val="28"/>
    </w:rPr>
  </w:style>
  <w:style w:type="character" w:styleId="Heading5">
    <w:name w:val="Heading 5"/>
    <w:qFormat/>
    <w:rPr>
      <w:rFonts w:ascii="XO Thames" w:hAnsi="XO Thames"/>
      <w:b/>
      <w:sz w:val="22"/>
    </w:rPr>
  </w:style>
  <w:style w:type="character" w:styleId="Heading1">
    <w:name w:val="Heading 1"/>
    <w:qFormat/>
    <w:rPr>
      <w:rFonts w:ascii="XO Thames" w:hAnsi="XO Thames"/>
      <w:b/>
      <w:sz w:val="32"/>
    </w:rPr>
  </w:style>
  <w:style w:type="character" w:styleId="Style9">
    <w:name w:val="Hyperlink"/>
    <w:rPr>
      <w:color w:val="0000FF"/>
      <w:u w:val="single"/>
    </w:rPr>
  </w:style>
  <w:style w:type="character" w:styleId="Footnote">
    <w:name w:val="Footnote"/>
    <w:link w:val="Footnote1"/>
    <w:qFormat/>
    <w:rPr>
      <w:rFonts w:ascii="XO Thames" w:hAnsi="XO Thames"/>
      <w:sz w:val="22"/>
    </w:rPr>
  </w:style>
  <w:style w:type="character" w:styleId="Contents1">
    <w:name w:val="Contents 1"/>
    <w:qFormat/>
    <w:rPr>
      <w:rFonts w:ascii="XO Thames" w:hAnsi="XO Thames"/>
      <w:b/>
      <w:sz w:val="28"/>
    </w:rPr>
  </w:style>
  <w:style w:type="character" w:styleId="BalloonText">
    <w:name w:val="Balloon Text"/>
    <w:link w:val="BalloonText1"/>
    <w:qFormat/>
    <w:rPr>
      <w:rFonts w:ascii="Segoe UI" w:hAnsi="Segoe UI"/>
      <w:sz w:val="18"/>
    </w:rPr>
  </w:style>
  <w:style w:type="character" w:styleId="HeaderandFooter">
    <w:name w:val="Header and Footer"/>
    <w:qFormat/>
    <w:rPr>
      <w:rFonts w:ascii="XO Thames" w:hAnsi="XO Thames"/>
      <w:sz w:val="28"/>
    </w:rPr>
  </w:style>
  <w:style w:type="character" w:styleId="DefaultParagraphFont">
    <w:name w:val="Default Paragraph Font"/>
    <w:link w:val="DefaultParagraphFont1"/>
    <w:qFormat/>
    <w:rPr/>
  </w:style>
  <w:style w:type="character" w:styleId="Contents9">
    <w:name w:val="Contents 9"/>
    <w:qFormat/>
    <w:rPr>
      <w:rFonts w:ascii="XO Thames" w:hAnsi="XO Thames"/>
      <w:sz w:val="28"/>
    </w:rPr>
  </w:style>
  <w:style w:type="character" w:styleId="Contents8">
    <w:name w:val="Contents 8"/>
    <w:qFormat/>
    <w:rPr>
      <w:rFonts w:ascii="XO Thames" w:hAnsi="XO Thames"/>
      <w:sz w:val="28"/>
    </w:rPr>
  </w:style>
  <w:style w:type="character" w:styleId="Contents5">
    <w:name w:val="Contents 5"/>
    <w:qFormat/>
    <w:rPr>
      <w:rFonts w:ascii="XO Thames" w:hAnsi="XO Thames"/>
      <w:sz w:val="28"/>
    </w:rPr>
  </w:style>
  <w:style w:type="character" w:styleId="Subtitle">
    <w:name w:val="Subtitle"/>
    <w:qFormat/>
    <w:rPr>
      <w:rFonts w:ascii="XO Thames" w:hAnsi="XO Thames"/>
      <w:i/>
      <w:sz w:val="24"/>
    </w:rPr>
  </w:style>
  <w:style w:type="character" w:styleId="Title">
    <w:name w:val="Title"/>
    <w:qFormat/>
    <w:rPr>
      <w:rFonts w:ascii="XO Thames" w:hAnsi="XO Thames"/>
      <w:b/>
      <w:caps/>
      <w:sz w:val="40"/>
    </w:rPr>
  </w:style>
  <w:style w:type="character" w:styleId="Heading4">
    <w:name w:val="Heading 4"/>
    <w:qFormat/>
    <w:rPr>
      <w:rFonts w:ascii="XO Thames" w:hAnsi="XO Thames"/>
      <w:b/>
      <w:sz w:val="24"/>
    </w:rPr>
  </w:style>
  <w:style w:type="character" w:styleId="Heading2">
    <w:name w:val="Heading 2"/>
    <w:qFormat/>
    <w:rPr>
      <w:rFonts w:ascii="XO Thames" w:hAnsi="XO Thames"/>
      <w:b/>
      <w:sz w:val="28"/>
    </w:rPr>
  </w:style>
  <w:style w:type="paragraph" w:styleId="Style10">
    <w:name w:val="Заголовок"/>
    <w:basedOn w:val="Normal"/>
    <w:next w:val="Style11"/>
    <w:qFormat/>
    <w:pPr>
      <w:keepNext w:val="true"/>
      <w:spacing w:before="240" w:after="120"/>
    </w:pPr>
    <w:rPr>
      <w:rFonts w:ascii="Liberation Sans" w:hAnsi="Liberation Sans" w:eastAsia="Microsoft YaHei" w:cs="Arial"/>
      <w:sz w:val="28"/>
      <w:szCs w:val="28"/>
    </w:rPr>
  </w:style>
  <w:style w:type="paragraph" w:styleId="Style11">
    <w:name w:val="Body Text"/>
    <w:basedOn w:val="Normal"/>
    <w:pPr>
      <w:spacing w:lineRule="auto" w:line="276" w:before="0" w:after="140"/>
    </w:pPr>
    <w:rPr/>
  </w:style>
  <w:style w:type="paragraph" w:styleId="Style12">
    <w:name w:val="List"/>
    <w:basedOn w:val="Style11"/>
    <w:pPr/>
    <w:rPr>
      <w:rFonts w:cs="Arial"/>
    </w:rPr>
  </w:style>
  <w:style w:type="paragraph" w:styleId="Style13">
    <w:name w:val="Caption"/>
    <w:basedOn w:val="Normal"/>
    <w:qFormat/>
    <w:pPr>
      <w:suppressLineNumbers/>
      <w:spacing w:before="120" w:after="120"/>
    </w:pPr>
    <w:rPr>
      <w:rFonts w:cs="Arial"/>
      <w:i/>
      <w:iCs/>
      <w:sz w:val="24"/>
      <w:szCs w:val="24"/>
    </w:rPr>
  </w:style>
  <w:style w:type="paragraph" w:styleId="Style14">
    <w:name w:val="Указатель"/>
    <w:basedOn w:val="Normal"/>
    <w:qFormat/>
    <w:pPr>
      <w:suppressLineNumbers/>
    </w:pPr>
    <w:rPr>
      <w:rFonts w:cs="Arial"/>
      <w:lang w:val="zxx" w:eastAsia="zxx" w:bidi="zxx"/>
    </w:rPr>
  </w:style>
  <w:style w:type="paragraph" w:styleId="21">
    <w:name w:val="TOC 2"/>
    <w:next w:val="Normal"/>
    <w:uiPriority w:val="39"/>
    <w:pPr>
      <w:widowControl/>
      <w:bidi w:val="0"/>
      <w:spacing w:lineRule="auto" w:line="259" w:before="0" w:after="160"/>
      <w:ind w:left="200" w:right="0" w:hanging="0"/>
      <w:jc w:val="left"/>
    </w:pPr>
    <w:rPr>
      <w:rFonts w:ascii="XO Thames" w:hAnsi="XO Thames" w:eastAsia="NSimSun" w:cs="Arial"/>
      <w:color w:val="000000"/>
      <w:spacing w:val="0"/>
      <w:kern w:val="0"/>
      <w:sz w:val="28"/>
      <w:szCs w:val="20"/>
      <w:lang w:val="ru-RU" w:eastAsia="zh-CN" w:bidi="hi-IN"/>
    </w:rPr>
  </w:style>
  <w:style w:type="paragraph" w:styleId="41">
    <w:name w:val="TOC 4"/>
    <w:next w:val="Normal"/>
    <w:uiPriority w:val="39"/>
    <w:pPr>
      <w:widowControl/>
      <w:bidi w:val="0"/>
      <w:spacing w:lineRule="auto" w:line="259" w:before="0" w:after="160"/>
      <w:ind w:left="600" w:right="0" w:hanging="0"/>
      <w:jc w:val="left"/>
    </w:pPr>
    <w:rPr>
      <w:rFonts w:ascii="XO Thames" w:hAnsi="XO Thames" w:eastAsia="NSimSun" w:cs="Arial"/>
      <w:color w:val="000000"/>
      <w:spacing w:val="0"/>
      <w:kern w:val="0"/>
      <w:sz w:val="28"/>
      <w:szCs w:val="20"/>
      <w:lang w:val="ru-RU" w:eastAsia="zh-CN" w:bidi="hi-IN"/>
    </w:rPr>
  </w:style>
  <w:style w:type="paragraph" w:styleId="6">
    <w:name w:val="TOC 6"/>
    <w:next w:val="Normal"/>
    <w:uiPriority w:val="39"/>
    <w:pPr>
      <w:widowControl/>
      <w:bidi w:val="0"/>
      <w:spacing w:lineRule="auto" w:line="259" w:before="0" w:after="160"/>
      <w:ind w:left="1000" w:right="0" w:hanging="0"/>
      <w:jc w:val="left"/>
    </w:pPr>
    <w:rPr>
      <w:rFonts w:ascii="XO Thames" w:hAnsi="XO Thames" w:eastAsia="NSimSun" w:cs="Arial"/>
      <w:color w:val="000000"/>
      <w:spacing w:val="0"/>
      <w:kern w:val="0"/>
      <w:sz w:val="28"/>
      <w:szCs w:val="20"/>
      <w:lang w:val="ru-RU" w:eastAsia="zh-CN" w:bidi="hi-IN"/>
    </w:rPr>
  </w:style>
  <w:style w:type="paragraph" w:styleId="7">
    <w:name w:val="TOC 7"/>
    <w:next w:val="Normal"/>
    <w:uiPriority w:val="39"/>
    <w:pPr>
      <w:widowControl/>
      <w:bidi w:val="0"/>
      <w:spacing w:lineRule="auto" w:line="259" w:before="0" w:after="160"/>
      <w:ind w:left="1200" w:right="0" w:hanging="0"/>
      <w:jc w:val="left"/>
    </w:pPr>
    <w:rPr>
      <w:rFonts w:ascii="XO Thames" w:hAnsi="XO Thames" w:eastAsia="NSimSun" w:cs="Arial"/>
      <w:color w:val="000000"/>
      <w:spacing w:val="0"/>
      <w:kern w:val="0"/>
      <w:sz w:val="28"/>
      <w:szCs w:val="20"/>
      <w:lang w:val="ru-RU" w:eastAsia="zh-CN" w:bidi="hi-IN"/>
    </w:rPr>
  </w:style>
  <w:style w:type="paragraph" w:styleId="Endnote1">
    <w:name w:val="Endnote"/>
    <w:link w:val="Endnote"/>
    <w:qFormat/>
    <w:pPr>
      <w:widowControl/>
      <w:bidi w:val="0"/>
      <w:spacing w:lineRule="auto" w:line="259" w:before="0" w:after="160"/>
      <w:ind w:left="0" w:right="0" w:firstLine="851"/>
      <w:jc w:val="both"/>
    </w:pPr>
    <w:rPr>
      <w:rFonts w:ascii="XO Thames" w:hAnsi="XO Thames" w:eastAsia="NSimSun" w:cs="Arial"/>
      <w:color w:val="000000"/>
      <w:spacing w:val="0"/>
      <w:kern w:val="0"/>
      <w:sz w:val="22"/>
      <w:szCs w:val="20"/>
      <w:lang w:val="ru-RU" w:eastAsia="zh-CN" w:bidi="hi-IN"/>
    </w:rPr>
  </w:style>
  <w:style w:type="paragraph" w:styleId="31">
    <w:name w:val="TOC 3"/>
    <w:next w:val="Normal"/>
    <w:uiPriority w:val="39"/>
    <w:pPr>
      <w:widowControl/>
      <w:bidi w:val="0"/>
      <w:spacing w:lineRule="auto" w:line="259" w:before="0" w:after="160"/>
      <w:ind w:left="400" w:right="0" w:hanging="0"/>
      <w:jc w:val="left"/>
    </w:pPr>
    <w:rPr>
      <w:rFonts w:ascii="XO Thames" w:hAnsi="XO Thames" w:eastAsia="NSimSun" w:cs="Arial"/>
      <w:color w:val="000000"/>
      <w:spacing w:val="0"/>
      <w:kern w:val="0"/>
      <w:sz w:val="28"/>
      <w:szCs w:val="20"/>
      <w:lang w:val="ru-RU" w:eastAsia="zh-CN" w:bidi="hi-IN"/>
    </w:rPr>
  </w:style>
  <w:style w:type="paragraph" w:styleId="Internetlink">
    <w:name w:val="Internet link"/>
    <w:qFormat/>
    <w:pPr>
      <w:widowControl/>
      <w:bidi w:val="0"/>
      <w:spacing w:lineRule="auto" w:line="259" w:before="0" w:after="160"/>
      <w:ind w:left="0" w:right="0" w:hanging="0"/>
      <w:jc w:val="left"/>
    </w:pPr>
    <w:rPr>
      <w:rFonts w:ascii="Calibri" w:hAnsi="Calibri" w:eastAsia="NSimSun" w:cs="Arial"/>
      <w:color w:val="0000FF"/>
      <w:spacing w:val="0"/>
      <w:kern w:val="0"/>
      <w:sz w:val="22"/>
      <w:szCs w:val="20"/>
      <w:u w:val="single"/>
      <w:lang w:val="ru-RU" w:eastAsia="zh-CN" w:bidi="hi-IN"/>
    </w:rPr>
  </w:style>
  <w:style w:type="paragraph" w:styleId="Footnote1">
    <w:name w:val="Footnote"/>
    <w:link w:val="Footnote"/>
    <w:qFormat/>
    <w:pPr>
      <w:widowControl/>
      <w:bidi w:val="0"/>
      <w:spacing w:lineRule="auto" w:line="259" w:before="0" w:after="160"/>
      <w:ind w:left="0" w:right="0" w:firstLine="851"/>
      <w:jc w:val="both"/>
    </w:pPr>
    <w:rPr>
      <w:rFonts w:ascii="XO Thames" w:hAnsi="XO Thames" w:eastAsia="NSimSun" w:cs="Arial"/>
      <w:color w:val="000000"/>
      <w:spacing w:val="0"/>
      <w:kern w:val="0"/>
      <w:sz w:val="22"/>
      <w:szCs w:val="20"/>
      <w:lang w:val="ru-RU" w:eastAsia="zh-CN" w:bidi="hi-IN"/>
    </w:rPr>
  </w:style>
  <w:style w:type="paragraph" w:styleId="11">
    <w:name w:val="TOC 1"/>
    <w:next w:val="Normal"/>
    <w:uiPriority w:val="39"/>
    <w:pPr>
      <w:widowControl/>
      <w:bidi w:val="0"/>
      <w:spacing w:lineRule="auto" w:line="259" w:before="0" w:after="160"/>
      <w:ind w:left="0" w:right="0" w:hanging="0"/>
      <w:jc w:val="left"/>
    </w:pPr>
    <w:rPr>
      <w:rFonts w:ascii="XO Thames" w:hAnsi="XO Thames" w:eastAsia="NSimSun" w:cs="Arial"/>
      <w:b/>
      <w:color w:val="000000"/>
      <w:spacing w:val="0"/>
      <w:kern w:val="0"/>
      <w:sz w:val="28"/>
      <w:szCs w:val="20"/>
      <w:lang w:val="ru-RU" w:eastAsia="zh-CN" w:bidi="hi-IN"/>
    </w:rPr>
  </w:style>
  <w:style w:type="paragraph" w:styleId="BalloonText1">
    <w:name w:val="Balloon Text"/>
    <w:basedOn w:val="Normal"/>
    <w:link w:val="BalloonText"/>
    <w:qFormat/>
    <w:pPr>
      <w:widowControl/>
      <w:spacing w:lineRule="auto" w:line="240" w:before="0" w:after="0"/>
    </w:pPr>
    <w:rPr>
      <w:rFonts w:ascii="Segoe UI" w:hAnsi="Segoe UI"/>
      <w:sz w:val="18"/>
    </w:rPr>
  </w:style>
  <w:style w:type="paragraph" w:styleId="Style15">
    <w:name w:val="Колонтитул"/>
    <w:qFormat/>
    <w:pPr>
      <w:widowControl/>
      <w:bidi w:val="0"/>
      <w:spacing w:lineRule="auto" w:line="240" w:before="0" w:after="160"/>
      <w:ind w:left="0" w:right="0" w:hanging="0"/>
      <w:jc w:val="both"/>
    </w:pPr>
    <w:rPr>
      <w:rFonts w:ascii="XO Thames" w:hAnsi="XO Thames" w:eastAsia="NSimSun" w:cs="Arial"/>
      <w:color w:val="000000"/>
      <w:spacing w:val="0"/>
      <w:kern w:val="0"/>
      <w:sz w:val="28"/>
      <w:szCs w:val="20"/>
      <w:lang w:val="ru-RU" w:eastAsia="zh-CN" w:bidi="hi-IN"/>
    </w:rPr>
  </w:style>
  <w:style w:type="paragraph" w:styleId="DefaultParagraphFont1">
    <w:name w:val="Default Paragraph Font"/>
    <w:link w:val="DefaultParagraphFont"/>
    <w:qFormat/>
    <w:pPr>
      <w:widowControl/>
      <w:bidi w:val="0"/>
      <w:spacing w:lineRule="auto" w:line="259" w:before="0" w:after="160"/>
      <w:ind w:left="0" w:right="0" w:hanging="0"/>
      <w:jc w:val="left"/>
    </w:pPr>
    <w:rPr>
      <w:rFonts w:ascii="Calibri" w:hAnsi="Calibri" w:eastAsia="NSimSun" w:cs="Arial" w:asciiTheme="minorAscii" w:hAnsiTheme="minorHAnsi"/>
      <w:color w:val="000000"/>
      <w:spacing w:val="0"/>
      <w:kern w:val="0"/>
      <w:sz w:val="22"/>
      <w:szCs w:val="20"/>
      <w:lang w:val="ru-RU" w:eastAsia="zh-CN" w:bidi="hi-IN"/>
    </w:rPr>
  </w:style>
  <w:style w:type="paragraph" w:styleId="9">
    <w:name w:val="TOC 9"/>
    <w:next w:val="Normal"/>
    <w:uiPriority w:val="39"/>
    <w:pPr>
      <w:widowControl/>
      <w:bidi w:val="0"/>
      <w:spacing w:lineRule="auto" w:line="259" w:before="0" w:after="160"/>
      <w:ind w:left="1600" w:right="0" w:hanging="0"/>
      <w:jc w:val="left"/>
    </w:pPr>
    <w:rPr>
      <w:rFonts w:ascii="XO Thames" w:hAnsi="XO Thames" w:eastAsia="NSimSun" w:cs="Arial"/>
      <w:color w:val="000000"/>
      <w:spacing w:val="0"/>
      <w:kern w:val="0"/>
      <w:sz w:val="28"/>
      <w:szCs w:val="20"/>
      <w:lang w:val="ru-RU" w:eastAsia="zh-CN" w:bidi="hi-IN"/>
    </w:rPr>
  </w:style>
  <w:style w:type="paragraph" w:styleId="8">
    <w:name w:val="TOC 8"/>
    <w:next w:val="Normal"/>
    <w:uiPriority w:val="39"/>
    <w:pPr>
      <w:widowControl/>
      <w:bidi w:val="0"/>
      <w:spacing w:lineRule="auto" w:line="259" w:before="0" w:after="160"/>
      <w:ind w:left="1400" w:right="0" w:hanging="0"/>
      <w:jc w:val="left"/>
    </w:pPr>
    <w:rPr>
      <w:rFonts w:ascii="XO Thames" w:hAnsi="XO Thames" w:eastAsia="NSimSun" w:cs="Arial"/>
      <w:color w:val="000000"/>
      <w:spacing w:val="0"/>
      <w:kern w:val="0"/>
      <w:sz w:val="28"/>
      <w:szCs w:val="20"/>
      <w:lang w:val="ru-RU" w:eastAsia="zh-CN" w:bidi="hi-IN"/>
    </w:rPr>
  </w:style>
  <w:style w:type="paragraph" w:styleId="51">
    <w:name w:val="TOC 5"/>
    <w:next w:val="Normal"/>
    <w:uiPriority w:val="39"/>
    <w:pPr>
      <w:widowControl/>
      <w:bidi w:val="0"/>
      <w:spacing w:lineRule="auto" w:line="259" w:before="0" w:after="160"/>
      <w:ind w:left="800" w:right="0" w:hanging="0"/>
      <w:jc w:val="left"/>
    </w:pPr>
    <w:rPr>
      <w:rFonts w:ascii="XO Thames" w:hAnsi="XO Thames" w:eastAsia="NSimSun" w:cs="Arial"/>
      <w:color w:val="000000"/>
      <w:spacing w:val="0"/>
      <w:kern w:val="0"/>
      <w:sz w:val="28"/>
      <w:szCs w:val="20"/>
      <w:lang w:val="ru-RU" w:eastAsia="zh-CN" w:bidi="hi-IN"/>
    </w:rPr>
  </w:style>
  <w:style w:type="paragraph" w:styleId="Style16">
    <w:name w:val="Subtitle"/>
    <w:next w:val="Normal"/>
    <w:uiPriority w:val="11"/>
    <w:qFormat/>
    <w:pPr>
      <w:widowControl/>
      <w:bidi w:val="0"/>
      <w:spacing w:lineRule="auto" w:line="259" w:before="0" w:after="160"/>
      <w:ind w:left="0" w:right="0" w:hanging="0"/>
      <w:jc w:val="both"/>
    </w:pPr>
    <w:rPr>
      <w:rFonts w:ascii="XO Thames" w:hAnsi="XO Thames" w:eastAsia="NSimSun" w:cs="Arial"/>
      <w:i/>
      <w:color w:val="000000"/>
      <w:spacing w:val="0"/>
      <w:kern w:val="0"/>
      <w:sz w:val="24"/>
      <w:szCs w:val="20"/>
      <w:lang w:val="ru-RU" w:eastAsia="zh-CN" w:bidi="hi-IN"/>
    </w:rPr>
  </w:style>
  <w:style w:type="paragraph" w:styleId="Style17">
    <w:name w:val="Title"/>
    <w:next w:val="Normal"/>
    <w:uiPriority w:val="10"/>
    <w:qFormat/>
    <w:pPr>
      <w:widowControl/>
      <w:bidi w:val="0"/>
      <w:spacing w:lineRule="auto" w:line="259" w:before="567" w:after="567"/>
      <w:ind w:left="0" w:right="0" w:hanging="0"/>
      <w:jc w:val="center"/>
    </w:pPr>
    <w:rPr>
      <w:rFonts w:ascii="XO Thames" w:hAnsi="XO Thames" w:eastAsia="NSimSun" w:cs="Arial"/>
      <w:b/>
      <w:caps/>
      <w:color w:val="000000"/>
      <w:spacing w:val="0"/>
      <w:kern w:val="0"/>
      <w:sz w:val="40"/>
      <w:szCs w:val="20"/>
      <w:lang w:val="ru-RU" w:eastAsia="zh-CN" w:bidi="hi-IN"/>
    </w:rPr>
  </w:style>
  <w:style w:type="table" w:styleId="Style_24">
    <w:name w:val="TableGrid"/>
    <w:pPr>
      <w:spacing w:after="0" w:line="240" w:lineRule="auto"/>
    </w:pPr>
    <w:tblPr>
      <w:tblCellMar>
        <w:top w:w="0" w:type="dxa"/>
        <w:left w:w="0" w:type="dxa"/>
        <w:bottom w:w="0" w:type="dxa"/>
        <w:right w:w="0" w:type="dxa"/>
      </w:tblCellMar>
    </w:tblPr>
  </w:style>
  <w:style w:type="table" w:default="1" w:styleId="Style_25">
    <w:name w:val="Normal Table"/>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majorFont>
      <a:minorFont>
        <a:latin typeface="Calibri"/>
        <a:ea typeface=""/>
        <a:cs typeface=""/>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gradFill>
      </a:fillStyleLst>
      <a:lnStyleLst>
        <a:ln w="6350">
          <a:solidFill>
            <a:schemeClr val="phClr"/>
          </a:solidFill>
          <a:prstDash val="solid"/>
        </a:ln>
        <a:ln w="12700">
          <a:solidFill>
            <a:schemeClr val="phClr"/>
          </a:solidFill>
          <a:prstDash val="solid"/>
        </a:ln>
        <a:ln w="1905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gradFill>
      </a:bgFillStyleLst>
    </a:fmtScheme>
  </a:themeElements>
</a:theme>
</file>

<file path=docProps/app.xml><?xml version="1.0" encoding="utf-8"?>
<Properties xmlns="http://schemas.openxmlformats.org/officeDocument/2006/extended-properties" xmlns:vt="http://schemas.openxmlformats.org/officeDocument/2006/docPropsVTypes">
  <Template>Normal.dotm</Template>
  <TotalTime>3</TotalTime>
  <Application>LibreOffice/7.4.0.3$Windows_X86_64 LibreOffice_project/f85e47c08ddd19c015c0114a68350214f7066f5a</Application>
  <AppVersion>15.0000</AppVersion>
  <Pages>1</Pages>
  <Words>197</Words>
  <Characters>1475</Characters>
  <CharactersWithSpaces>1665</CharactersWithSpaces>
  <Paragraphs>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2025-12-23T11:04:04Z</dcterms:created>
  <dc:creator/>
  <dc:description/>
  <dc:language>ru-RU</dc:language>
  <cp:lastModifiedBy/>
  <dcterms:modified xsi:type="dcterms:W3CDTF">2025-12-25T11:24:33Z</dcterms:modified>
  <cp:revision>1</cp:revision>
  <dc:subject/>
  <dc:title/>
</cp:coreProperties>
</file>