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9CAD286E">
      <w:pPr>
        <w:pStyle w:val="style0"/>
        <w:jc w:val="center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Уважаемый Владимир Михайлович!</w:t>
      </w:r>
    </w:p>
    <w:p w14:paraId="52E5E28C">
      <w:pPr>
        <w:pStyle w:val="style0"/>
        <w:ind w:firstLine="851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Про</w:t>
      </w:r>
      <w:r>
        <w:rPr>
          <w:rFonts w:ascii="Times New Roman" w:cs="Times New Roman" w:hAnsi="Times New Roman"/>
          <w:sz w:val="24"/>
          <w:szCs w:val="24"/>
          <w:lang w:val="en-US"/>
        </w:rPr>
        <w:t>сим</w:t>
      </w:r>
      <w:r>
        <w:rPr>
          <w:rFonts w:ascii="Times New Roman" w:cs="Times New Roman" w:hAnsi="Times New Roman"/>
          <w:sz w:val="24"/>
          <w:szCs w:val="24"/>
        </w:rPr>
        <w:t xml:space="preserve"> Вас рассмотреть вопрос, связанный с восстановлением разрушенных бордюров на участке дороги общего пользования местного значения, расположенном в </w:t>
      </w:r>
      <w:r>
        <w:rPr>
          <w:rFonts w:ascii="Times New Roman" w:cs="Times New Roman" w:hAnsi="Times New Roman"/>
          <w:sz w:val="24"/>
          <w:szCs w:val="24"/>
        </w:rPr>
        <w:t>пгт</w:t>
      </w:r>
      <w:r>
        <w:rPr>
          <w:rFonts w:ascii="Times New Roman" w:cs="Times New Roman" w:hAnsi="Times New Roman"/>
          <w:sz w:val="24"/>
          <w:szCs w:val="24"/>
        </w:rPr>
        <w:t xml:space="preserve">. </w:t>
      </w:r>
      <w:r>
        <w:rPr>
          <w:rFonts w:ascii="Times New Roman" w:cs="Times New Roman" w:hAnsi="Times New Roman"/>
          <w:sz w:val="24"/>
          <w:szCs w:val="24"/>
        </w:rPr>
        <w:t>Лучегорск</w:t>
      </w:r>
      <w:r>
        <w:rPr>
          <w:rFonts w:ascii="Times New Roman" w:cs="Times New Roman" w:hAnsi="Times New Roman"/>
          <w:sz w:val="24"/>
          <w:szCs w:val="24"/>
        </w:rPr>
        <w:t xml:space="preserve"> по улице Виниченко от дома №32 в 4 микрорайоне до храма в честь иконы Божией Матери «</w:t>
      </w:r>
      <w:r>
        <w:rPr>
          <w:rFonts w:ascii="Times New Roman" w:cs="Times New Roman" w:hAnsi="Times New Roman"/>
          <w:sz w:val="24"/>
          <w:szCs w:val="24"/>
        </w:rPr>
        <w:t>Скоропослушница</w:t>
      </w:r>
      <w:r>
        <w:rPr>
          <w:rFonts w:ascii="Times New Roman" w:cs="Times New Roman" w:hAnsi="Times New Roman"/>
          <w:sz w:val="24"/>
          <w:szCs w:val="24"/>
        </w:rPr>
        <w:t>» (</w:t>
      </w:r>
      <w:r>
        <w:rPr>
          <w:rFonts w:ascii="Times New Roman" w:cs="Times New Roman" w:hAnsi="Times New Roman"/>
          <w:sz w:val="24"/>
          <w:szCs w:val="24"/>
        </w:rPr>
        <w:t>ул</w:t>
      </w:r>
      <w:r>
        <w:rPr>
          <w:rFonts w:ascii="Times New Roman" w:cs="Times New Roman" w:hAnsi="Times New Roman"/>
          <w:sz w:val="24"/>
          <w:szCs w:val="24"/>
        </w:rPr>
        <w:t>.В</w:t>
      </w:r>
      <w:r>
        <w:rPr>
          <w:rFonts w:ascii="Times New Roman" w:cs="Times New Roman" w:hAnsi="Times New Roman"/>
          <w:sz w:val="24"/>
          <w:szCs w:val="24"/>
        </w:rPr>
        <w:t>иниченко</w:t>
      </w:r>
      <w:r>
        <w:rPr>
          <w:rFonts w:ascii="Times New Roman" w:cs="Times New Roman" w:hAnsi="Times New Roman"/>
          <w:sz w:val="24"/>
          <w:szCs w:val="24"/>
        </w:rPr>
        <w:t>, 7).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</w:p>
    <w:p w14:paraId="1EB6DAC4">
      <w:pPr>
        <w:pStyle w:val="style0"/>
        <w:ind w:firstLine="851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На указанном участке дороги наблюдается частичное разрушение бордюрного камня вдоль проезжей части, предположительно вызванное </w:t>
      </w:r>
      <w:r>
        <w:rPr>
          <w:rFonts w:ascii="Times New Roman" w:cs="Times New Roman" w:hAnsi="Times New Roman"/>
          <w:sz w:val="24"/>
          <w:szCs w:val="24"/>
        </w:rPr>
        <w:t xml:space="preserve">длительной эксплуатацией. </w:t>
      </w:r>
    </w:p>
    <w:p w14:paraId="10DD895C">
      <w:pPr>
        <w:pStyle w:val="style0"/>
        <w:ind w:firstLine="851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Храм в честь иконы Божией Матери «</w:t>
      </w:r>
      <w:r>
        <w:rPr>
          <w:rFonts w:ascii="Times New Roman" w:cs="Times New Roman" w:hAnsi="Times New Roman"/>
          <w:sz w:val="24"/>
          <w:szCs w:val="24"/>
        </w:rPr>
        <w:t>Скоропослушница</w:t>
      </w:r>
      <w:r>
        <w:rPr>
          <w:rFonts w:ascii="Times New Roman" w:cs="Times New Roman" w:hAnsi="Times New Roman"/>
          <w:sz w:val="24"/>
          <w:szCs w:val="24"/>
        </w:rPr>
        <w:t xml:space="preserve">» играет важную роль в духовной жизни </w:t>
      </w:r>
      <w:r>
        <w:rPr>
          <w:rFonts w:ascii="Times New Roman" w:cs="Times New Roman" w:hAnsi="Times New Roman"/>
          <w:sz w:val="24"/>
          <w:szCs w:val="24"/>
        </w:rPr>
        <w:t>Лучегорска</w:t>
      </w:r>
      <w:r>
        <w:rPr>
          <w:rFonts w:ascii="Times New Roman" w:cs="Times New Roman" w:hAnsi="Times New Roman"/>
          <w:sz w:val="24"/>
          <w:szCs w:val="24"/>
        </w:rPr>
        <w:t xml:space="preserve"> и всего региона. </w:t>
      </w:r>
      <w:r>
        <w:rPr>
          <w:rFonts w:ascii="Times New Roman" w:cs="Times New Roman" w:hAnsi="Times New Roman"/>
          <w:sz w:val="24"/>
          <w:szCs w:val="24"/>
        </w:rPr>
        <w:t xml:space="preserve">Создавшаяся проблема </w:t>
      </w:r>
      <w:r>
        <w:rPr>
          <w:rFonts w:ascii="Times New Roman" w:cs="Times New Roman" w:hAnsi="Times New Roman"/>
          <w:sz w:val="24"/>
          <w:szCs w:val="24"/>
        </w:rPr>
        <w:t>искажает</w:t>
      </w:r>
      <w:r>
        <w:rPr>
          <w:rFonts w:ascii="Times New Roman" w:cs="Times New Roman" w:hAnsi="Times New Roman"/>
          <w:sz w:val="24"/>
          <w:szCs w:val="24"/>
        </w:rPr>
        <w:t xml:space="preserve"> целостное восприятие архитектуры храмового комплекса, нарушая его эстетическую привлекательность для жителей и гостей поселка.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</w:p>
    <w:p w14:paraId="78C4E638">
      <w:pPr>
        <w:pStyle w:val="style0"/>
        <w:ind w:firstLine="851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Ежемесячно храм посеща</w:t>
      </w:r>
      <w:r>
        <w:rPr>
          <w:rFonts w:ascii="Times New Roman" w:cs="Times New Roman" w:hAnsi="Times New Roman"/>
          <w:sz w:val="24"/>
          <w:szCs w:val="24"/>
        </w:rPr>
        <w:t xml:space="preserve">ет около 400 </w:t>
      </w:r>
      <w:r>
        <w:rPr>
          <w:rFonts w:ascii="Times New Roman" w:cs="Times New Roman" w:hAnsi="Times New Roman"/>
          <w:sz w:val="24"/>
          <w:szCs w:val="24"/>
        </w:rPr>
        <w:t>лучегорцев</w:t>
      </w:r>
      <w:r>
        <w:rPr>
          <w:rFonts w:ascii="Times New Roman" w:cs="Times New Roman" w:hAnsi="Times New Roman"/>
          <w:sz w:val="24"/>
          <w:szCs w:val="24"/>
        </w:rPr>
        <w:t xml:space="preserve">. </w:t>
      </w:r>
      <w:r>
        <w:rPr>
          <w:rFonts w:ascii="Times New Roman" w:cs="Times New Roman" w:hAnsi="Times New Roman"/>
          <w:sz w:val="24"/>
          <w:szCs w:val="24"/>
        </w:rPr>
        <w:t>Кроме этого, в целях духовно-нравственного воспитания подрастающего поколения в храме регулярно проходят экскурсии для учеников школ Пожарского муниципального округа.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Храм также является центром паломничества нашего региона. Летом 2025 года именно из </w:t>
      </w:r>
      <w:r>
        <w:rPr>
          <w:rFonts w:ascii="Times New Roman" w:cs="Times New Roman" w:hAnsi="Times New Roman"/>
          <w:sz w:val="24"/>
          <w:szCs w:val="24"/>
        </w:rPr>
        <w:t>Лучегорска</w:t>
      </w:r>
      <w:r>
        <w:rPr>
          <w:rFonts w:ascii="Times New Roman" w:cs="Times New Roman" w:hAnsi="Times New Roman"/>
          <w:sz w:val="24"/>
          <w:szCs w:val="24"/>
        </w:rPr>
        <w:t xml:space="preserve"> стартовал крестный ход с иконой «Собор покровителей воинства Российского» по городам и весям Приморской земли. А спустя полгода, в ноябре того же года, верующие </w:t>
      </w:r>
      <w:r>
        <w:rPr>
          <w:rFonts w:ascii="Times New Roman" w:cs="Times New Roman" w:hAnsi="Times New Roman"/>
          <w:sz w:val="24"/>
          <w:szCs w:val="24"/>
        </w:rPr>
        <w:t>лучегорцы</w:t>
      </w:r>
      <w:r>
        <w:rPr>
          <w:rFonts w:ascii="Times New Roman" w:cs="Times New Roman" w:hAnsi="Times New Roman"/>
          <w:sz w:val="24"/>
          <w:szCs w:val="24"/>
        </w:rPr>
        <w:t xml:space="preserve"> встречали</w:t>
      </w:r>
      <w:r>
        <w:rPr>
          <w:rFonts w:ascii="Times New Roman" w:cs="Times New Roman" w:hAnsi="Times New Roman"/>
          <w:sz w:val="24"/>
          <w:szCs w:val="24"/>
        </w:rPr>
        <w:t xml:space="preserve"> здесь список мироточивой иконы Божией Матери «Победительная». В</w:t>
      </w:r>
      <w:r>
        <w:rPr>
          <w:rFonts w:ascii="Times New Roman" w:cs="Times New Roman" w:hAnsi="Times New Roman"/>
          <w:sz w:val="24"/>
          <w:szCs w:val="24"/>
        </w:rPr>
        <w:t xml:space="preserve"> совокупности количество прихожан</w:t>
      </w:r>
      <w:r>
        <w:rPr>
          <w:rFonts w:ascii="Times New Roman" w:cs="Times New Roman" w:hAnsi="Times New Roman"/>
          <w:sz w:val="24"/>
          <w:szCs w:val="24"/>
        </w:rPr>
        <w:t xml:space="preserve"> храма в честь иконы Божией Матери «</w:t>
      </w:r>
      <w:r>
        <w:rPr>
          <w:rFonts w:ascii="Times New Roman" w:cs="Times New Roman" w:hAnsi="Times New Roman"/>
          <w:sz w:val="24"/>
          <w:szCs w:val="24"/>
        </w:rPr>
        <w:t>Скоропослушница</w:t>
      </w:r>
      <w:r>
        <w:rPr>
          <w:rFonts w:ascii="Times New Roman" w:cs="Times New Roman" w:hAnsi="Times New Roman"/>
          <w:sz w:val="24"/>
          <w:szCs w:val="24"/>
        </w:rPr>
        <w:t xml:space="preserve">» </w:t>
      </w:r>
      <w:bookmarkStart w:id="0" w:name="_GoBack"/>
      <w:bookmarkEnd w:id="0"/>
      <w:r>
        <w:rPr>
          <w:rFonts w:ascii="Times New Roman" w:cs="Times New Roman" w:hAnsi="Times New Roman"/>
          <w:sz w:val="24"/>
          <w:szCs w:val="24"/>
        </w:rPr>
        <w:t>составляет существенную долю</w:t>
      </w:r>
      <w:r>
        <w:rPr>
          <w:rFonts w:ascii="Times New Roman" w:cs="Times New Roman" w:hAnsi="Times New Roman"/>
          <w:sz w:val="24"/>
          <w:szCs w:val="24"/>
        </w:rPr>
        <w:t xml:space="preserve"> населения </w:t>
      </w:r>
      <w:r>
        <w:rPr>
          <w:rFonts w:ascii="Times New Roman" w:cs="Times New Roman" w:hAnsi="Times New Roman"/>
          <w:sz w:val="24"/>
          <w:szCs w:val="24"/>
        </w:rPr>
        <w:t xml:space="preserve">региона </w:t>
      </w:r>
      <w:r>
        <w:rPr>
          <w:rFonts w:ascii="Times New Roman" w:cs="Times New Roman" w:hAnsi="Times New Roman"/>
          <w:sz w:val="24"/>
          <w:szCs w:val="24"/>
        </w:rPr>
        <w:t xml:space="preserve">и каждый из </w:t>
      </w:r>
      <w:r>
        <w:rPr>
          <w:rFonts w:ascii="Times New Roman" w:cs="Times New Roman" w:hAnsi="Times New Roman"/>
          <w:sz w:val="24"/>
          <w:szCs w:val="24"/>
        </w:rPr>
        <w:t>них</w:t>
      </w:r>
      <w:r>
        <w:rPr>
          <w:rFonts w:ascii="Times New Roman" w:cs="Times New Roman" w:hAnsi="Times New Roman"/>
          <w:sz w:val="24"/>
          <w:szCs w:val="24"/>
        </w:rPr>
        <w:t xml:space="preserve"> становится свидетелем разрухи.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</w:p>
    <w:p w14:paraId="186F8387">
      <w:pPr>
        <w:pStyle w:val="style0"/>
        <w:ind w:firstLine="851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Помимо </w:t>
      </w:r>
      <w:r>
        <w:rPr>
          <w:rFonts w:ascii="Times New Roman" w:cs="Times New Roman" w:hAnsi="Times New Roman"/>
          <w:sz w:val="24"/>
          <w:szCs w:val="24"/>
        </w:rPr>
        <w:t>искажения эстетического восприятия</w:t>
      </w:r>
      <w:r>
        <w:rPr>
          <w:rFonts w:ascii="Times New Roman" w:cs="Times New Roman" w:hAnsi="Times New Roman"/>
          <w:sz w:val="24"/>
          <w:szCs w:val="24"/>
        </w:rPr>
        <w:t xml:space="preserve"> архитектуры храмового комплекса </w:t>
      </w:r>
      <w:r>
        <w:rPr>
          <w:rFonts w:ascii="Times New Roman" w:cs="Times New Roman" w:hAnsi="Times New Roman"/>
          <w:sz w:val="24"/>
          <w:szCs w:val="24"/>
        </w:rPr>
        <w:t xml:space="preserve">разрушение бордюра </w:t>
      </w:r>
      <w:r>
        <w:rPr>
          <w:rFonts w:ascii="Times New Roman" w:cs="Times New Roman" w:hAnsi="Times New Roman"/>
          <w:sz w:val="24"/>
          <w:szCs w:val="24"/>
        </w:rPr>
        <w:t>ведет</w:t>
      </w:r>
      <w:r>
        <w:rPr>
          <w:rFonts w:ascii="Times New Roman" w:cs="Times New Roman" w:hAnsi="Times New Roman"/>
          <w:sz w:val="24"/>
          <w:szCs w:val="24"/>
        </w:rPr>
        <w:t xml:space="preserve"> и к </w:t>
      </w:r>
      <w:r>
        <w:rPr>
          <w:rFonts w:ascii="Times New Roman" w:cs="Times New Roman" w:hAnsi="Times New Roman"/>
          <w:sz w:val="24"/>
          <w:szCs w:val="24"/>
        </w:rPr>
        <w:t xml:space="preserve">сугубо хозяйственным </w:t>
      </w:r>
      <w:r>
        <w:rPr>
          <w:rFonts w:ascii="Times New Roman" w:cs="Times New Roman" w:hAnsi="Times New Roman"/>
          <w:sz w:val="24"/>
          <w:szCs w:val="24"/>
        </w:rPr>
        <w:t>вопросам</w:t>
      </w:r>
      <w:r>
        <w:rPr>
          <w:rFonts w:ascii="Times New Roman" w:cs="Times New Roman" w:hAnsi="Times New Roman"/>
          <w:sz w:val="24"/>
          <w:szCs w:val="24"/>
        </w:rPr>
        <w:t xml:space="preserve">, таким как вымывание грунта на </w:t>
      </w:r>
      <w:r>
        <w:rPr>
          <w:rFonts w:ascii="Times New Roman" w:cs="Times New Roman" w:hAnsi="Times New Roman"/>
          <w:sz w:val="24"/>
          <w:szCs w:val="24"/>
        </w:rPr>
        <w:t>проезжую часть</w:t>
      </w:r>
      <w:r>
        <w:rPr>
          <w:rFonts w:ascii="Times New Roman" w:cs="Times New Roman" w:hAnsi="Times New Roman"/>
          <w:sz w:val="24"/>
          <w:szCs w:val="24"/>
        </w:rPr>
        <w:t xml:space="preserve"> и </w:t>
      </w:r>
      <w:r>
        <w:rPr>
          <w:rFonts w:ascii="Times New Roman" w:cs="Times New Roman" w:hAnsi="Times New Roman"/>
          <w:sz w:val="24"/>
          <w:szCs w:val="24"/>
        </w:rPr>
        <w:t xml:space="preserve">ее </w:t>
      </w:r>
      <w:r>
        <w:rPr>
          <w:rFonts w:ascii="Times New Roman" w:cs="Times New Roman" w:hAnsi="Times New Roman"/>
          <w:sz w:val="24"/>
          <w:szCs w:val="24"/>
        </w:rPr>
        <w:t>повышенное загрязнение.</w:t>
      </w:r>
      <w:r>
        <w:rPr>
          <w:rFonts w:ascii="Times New Roman" w:cs="Times New Roman" w:hAnsi="Times New Roman"/>
          <w:sz w:val="24"/>
          <w:szCs w:val="24"/>
        </w:rPr>
        <w:t xml:space="preserve"> В глобальной перспективе </w:t>
      </w:r>
      <w:r>
        <w:rPr>
          <w:rFonts w:ascii="Times New Roman" w:cs="Times New Roman" w:hAnsi="Times New Roman"/>
          <w:sz w:val="24"/>
          <w:szCs w:val="24"/>
        </w:rPr>
        <w:t xml:space="preserve">обозначенные проблемы могут стать причиной </w:t>
      </w:r>
      <w:r>
        <w:rPr>
          <w:rFonts w:ascii="Times New Roman" w:cs="Times New Roman" w:hAnsi="Times New Roman"/>
          <w:sz w:val="24"/>
          <w:szCs w:val="24"/>
        </w:rPr>
        <w:t>ослабления дорожного основания, его проседания и разрушения, что, в свою очередь, приведет к увеличению расходов на восстановительные работы.</w:t>
      </w:r>
    </w:p>
    <w:p w14:paraId="B2AF9358">
      <w:pPr>
        <w:pStyle w:val="style0"/>
        <w:ind w:firstLine="851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Во избежание масштабирования разрушений, просим:</w:t>
      </w:r>
    </w:p>
    <w:p w14:paraId="ABB0F9A2">
      <w:pPr>
        <w:pStyle w:val="style179"/>
        <w:numPr>
          <w:ilvl w:val="0"/>
          <w:numId w:val="1"/>
        </w:num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Провести </w:t>
      </w:r>
      <w:r>
        <w:rPr>
          <w:rFonts w:ascii="Times New Roman" w:cs="Times New Roman" w:hAnsi="Times New Roman"/>
          <w:sz w:val="24"/>
          <w:szCs w:val="24"/>
        </w:rPr>
        <w:t>экспертную оценку</w:t>
      </w:r>
      <w:r>
        <w:rPr>
          <w:rFonts w:ascii="Times New Roman" w:cs="Times New Roman" w:hAnsi="Times New Roman"/>
          <w:sz w:val="24"/>
          <w:szCs w:val="24"/>
        </w:rPr>
        <w:t xml:space="preserve"> состояния бордюрного камня и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дорожного </w:t>
      </w:r>
      <w:r>
        <w:rPr>
          <w:rFonts w:ascii="Times New Roman" w:cs="Times New Roman" w:hAnsi="Times New Roman"/>
          <w:sz w:val="24"/>
          <w:szCs w:val="24"/>
        </w:rPr>
        <w:t>полотна</w:t>
      </w:r>
      <w:r>
        <w:rPr>
          <w:rFonts w:ascii="Times New Roman" w:cs="Times New Roman" w:hAnsi="Times New Roman"/>
          <w:sz w:val="24"/>
          <w:szCs w:val="24"/>
        </w:rPr>
        <w:t xml:space="preserve"> с целью определения оптимального способа восстановления.</w:t>
      </w:r>
    </w:p>
    <w:p w14:paraId="566D12A2">
      <w:pPr>
        <w:pStyle w:val="style179"/>
        <w:numPr>
          <w:ilvl w:val="0"/>
          <w:numId w:val="1"/>
        </w:num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Восстановить разрушенный бордюр на указанном участке дороги.</w:t>
      </w:r>
    </w:p>
    <w:p w14:paraId="0C0E99F4">
      <w:pPr>
        <w:pStyle w:val="style179"/>
        <w:numPr>
          <w:ilvl w:val="0"/>
          <w:numId w:val="1"/>
        </w:num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Рассмотреть возможность установки более прочных и долговечных материалов, рассчитанных на длительную эксплуатацию в суровых климатических условиях.</w:t>
      </w:r>
    </w:p>
    <w:p w14:paraId="C8131A62">
      <w:pPr>
        <w:pStyle w:val="style179"/>
        <w:numPr>
          <w:ilvl w:val="0"/>
          <w:numId w:val="1"/>
        </w:numPr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Сообщить о результатах рассмотрения обращения </w:t>
      </w:r>
      <w:r>
        <w:rPr>
          <w:rFonts w:ascii="Times New Roman" w:cs="Times New Roman" w:hAnsi="Times New Roman"/>
          <w:sz w:val="24"/>
          <w:szCs w:val="24"/>
        </w:rPr>
        <w:t>на бумажном носителе посредством почтовой связи или в электронной форме ответным письмом.</w:t>
      </w:r>
    </w:p>
    <w:p w14:paraId="3381DBE9">
      <w:pPr>
        <w:pStyle w:val="style0"/>
        <w:ind w:firstLine="851"/>
        <w:jc w:val="both"/>
        <w:rPr>
          <w:rFonts w:ascii="Times New Roman" w:cs="Times New Roman" w:hAnsi="Times New Roman"/>
          <w:sz w:val="24"/>
          <w:szCs w:val="24"/>
        </w:rPr>
      </w:pPr>
    </w:p>
    <w:sectPr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004020304"/>
    <w:charset w:val="cc"/>
    <w:family w:val="roman"/>
    <w:pitch w:val="variable"/>
    <w:sig w:usb0="E0002AFF" w:usb1="C0007841" w:usb2="00000009" w:usb3="00000000" w:csb0="000001FF" w:csb1="00000000"/>
  </w:font>
  <w:font w:name="Cambria">
    <w:altName w:val="Cambria"/>
    <w:panose1 w:val="02040503050004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842ADE4C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Words>298</Words>
  <Pages>1</Pages>
  <Characters>2122</Characters>
  <Application>WPS Office</Application>
  <DocSecurity>0</DocSecurity>
  <Paragraphs>12</Paragraphs>
  <ScaleCrop>false</ScaleCrop>
  <Company>Семья</Company>
  <LinksUpToDate>false</LinksUpToDate>
  <CharactersWithSpaces>2413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2026-06-11T06:24:00Z</dcterms:created>
  <dc:creator>Петровы</dc:creator>
  <lastModifiedBy>2207117BPG</lastModifiedBy>
  <dcterms:modified xsi:type="dcterms:W3CDTF">2026-06-12T02:37:28Z</dcterms:modified>
  <revision>12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f51690bb2ce14f269ffbab82c3f0297e_22</vt:lpwstr>
  </property>
</Properties>
</file>