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Приложение №1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к приказу Управления образования 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от </w:t>
      </w:r>
      <w:r>
        <w:rPr>
          <w:rFonts w:cs="Times New Roman" w:ascii="Times New Roman" w:hAnsi="Times New Roman"/>
          <w:sz w:val="24"/>
          <w:szCs w:val="24"/>
        </w:rPr>
        <w:t xml:space="preserve">30.04.2026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г. № 300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ListParagraph"/>
        <w:tabs>
          <w:tab w:val="clear" w:pos="708"/>
          <w:tab w:val="left" w:pos="1619" w:leader="none"/>
        </w:tabs>
        <w:spacing w:lineRule="auto" w:line="240" w:before="0" w:after="0"/>
        <w:ind w:hanging="0" w:left="0"/>
        <w:jc w:val="center"/>
        <w:rPr/>
      </w:pPr>
      <w:r>
        <w:rPr>
          <w:b/>
          <w:bCs/>
          <w:sz w:val="24"/>
          <w:szCs w:val="24"/>
        </w:rPr>
        <w:t>Положение о проведении муниципального этапа регионального конкурса</w:t>
      </w:r>
    </w:p>
    <w:p>
      <w:pPr>
        <w:pStyle w:val="ListParagraph"/>
        <w:tabs>
          <w:tab w:val="clear" w:pos="708"/>
          <w:tab w:val="left" w:pos="1619" w:leader="none"/>
        </w:tabs>
        <w:spacing w:lineRule="auto" w:line="240" w:before="0" w:after="0"/>
        <w:ind w:hanging="0" w:left="1106" w:right="430"/>
        <w:jc w:val="center"/>
        <w:rPr/>
      </w:pPr>
      <w:r>
        <w:rPr>
          <w:b/>
          <w:bCs/>
          <w:sz w:val="24"/>
          <w:szCs w:val="24"/>
        </w:rPr>
        <w:t>«Лучшие практики организации работы с одаренными детьми»</w:t>
      </w:r>
    </w:p>
    <w:p>
      <w:pPr>
        <w:pStyle w:val="BodyText"/>
        <w:spacing w:before="4" w:after="0"/>
        <w:rPr>
          <w:rFonts w:ascii="Cambria" w:hAnsi="Cambria" w:cs="Cambria"/>
          <w:sz w:val="24"/>
          <w:szCs w:val="24"/>
        </w:rPr>
      </w:pPr>
      <w:r>
        <w:rPr>
          <w:rFonts w:cs="Cambria" w:ascii="Cambria" w:hAnsi="Cambria"/>
          <w:sz w:val="24"/>
          <w:szCs w:val="24"/>
        </w:rPr>
      </w:r>
    </w:p>
    <w:p>
      <w:pPr>
        <w:pStyle w:val="Heading2"/>
        <w:numPr>
          <w:ilvl w:val="0"/>
          <w:numId w:val="0"/>
        </w:numPr>
        <w:tabs>
          <w:tab w:val="clear" w:pos="708"/>
          <w:tab w:val="left" w:pos="3914" w:leader="none"/>
        </w:tabs>
        <w:spacing w:lineRule="exact" w:line="310" w:before="0" w:after="0"/>
        <w:ind w:hanging="0" w:left="0"/>
        <w:jc w:val="center"/>
        <w:rPr>
          <w:sz w:val="24"/>
          <w:szCs w:val="24"/>
          <w:lang w:eastAsia="ru-RU"/>
        </w:rPr>
      </w:pPr>
      <w:r>
        <w:rPr>
          <w:spacing w:val="-10"/>
          <w:w w:val="105"/>
          <w:sz w:val="24"/>
          <w:szCs w:val="24"/>
        </w:rPr>
        <w:t xml:space="preserve">1. Общие </w:t>
      </w:r>
      <w:r>
        <w:rPr>
          <w:spacing w:val="-2"/>
          <w:w w:val="105"/>
          <w:sz w:val="24"/>
          <w:szCs w:val="24"/>
        </w:rPr>
        <w:t>положения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 xml:space="preserve">1.1 Муниципальный этап регионального конкурса «Лучшие практики организации работы с одаренными детьми» (далее — Конкурс) проводится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Управлением образования администрации Кандалакшского муниципального округа Мурманской области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1.2. Настоящее Положение определяет порядок и условия организации и проведения Конкурса (далее — Положение).</w:t>
      </w:r>
    </w:p>
    <w:p>
      <w:pPr>
        <w:pStyle w:val="BodyText"/>
        <w:spacing w:before="25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2"/>
        <w:numPr>
          <w:ilvl w:val="0"/>
          <w:numId w:val="0"/>
        </w:numPr>
        <w:spacing w:lineRule="auto" w:line="240" w:before="0" w:after="0"/>
        <w:ind w:hanging="0" w:left="0"/>
        <w:jc w:val="center"/>
        <w:rPr/>
      </w:pPr>
      <w:r>
        <w:rPr>
          <w:sz w:val="24"/>
          <w:szCs w:val="24"/>
        </w:rPr>
        <w:t>2. Цель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задачи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Конкурса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2.1. Целью Конкурса является выявление лучших практик по организации работы с одаренными, талантливыми и высокомотивированными детьми в Кандалакшского муниципального округа.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2.2. Основные задачи Конкурса: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формирование профессионального сообщества округа в сфере работы с одаренными, талантливыми и высокомотивированными детьми;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представление лучших управленческих и образовательных практик, обеспечивающих высокие результаты в сфере работы с одаренными, талантливыми и высокомотивированными детьми;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повышение качества программно-методического обеспечения работы в сфере работы с одаренными, талантливыми и высокомотивированными детьми.</w:t>
      </w:r>
    </w:p>
    <w:p>
      <w:pPr>
        <w:pStyle w:val="ListParagraph"/>
        <w:tabs>
          <w:tab w:val="clear" w:pos="708"/>
          <w:tab w:val="left" w:pos="1200" w:leader="none"/>
        </w:tabs>
        <w:spacing w:lineRule="auto" w:line="240" w:before="5" w:after="0"/>
        <w:ind w:firstLine="429" w:left="522" w:right="457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2"/>
        <w:numPr>
          <w:ilvl w:val="0"/>
          <w:numId w:val="0"/>
        </w:numPr>
        <w:spacing w:lineRule="auto" w:line="240" w:before="0" w:after="0"/>
        <w:ind w:hanging="0" w:left="0"/>
        <w:jc w:val="center"/>
        <w:rPr>
          <w:sz w:val="24"/>
          <w:szCs w:val="24"/>
        </w:rPr>
      </w:pPr>
      <w:r>
        <w:rPr>
          <w:sz w:val="24"/>
          <w:szCs w:val="24"/>
        </w:rPr>
        <w:t>3. Организация Конкурса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3.1. Общее</w:t>
        <w:tab/>
        <w:t>руководство</w:t>
        <w:tab/>
        <w:t>Конкурсом</w:t>
        <w:tab/>
        <w:t xml:space="preserve">осуществляет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Управление образования администрации Кандалакшского муниципального округа Мурманской области (далее — Управление образование)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 xml:space="preserve">3.2. Организация, подготовка и проведение Конкурса осуществляется муниципальным казенным учреждением «Информационно-методический центр» Кандалакшского муниципального округа (далее — МКУ «ИМЦ»). </w:t>
      </w:r>
    </w:p>
    <w:p>
      <w:pPr>
        <w:pStyle w:val="Normal"/>
        <w:spacing w:before="28" w:after="0"/>
        <w:ind w:left="190" w:right="20"/>
        <w:jc w:val="center"/>
        <w:rPr/>
      </w:pPr>
      <w:r>
        <w:rPr/>
        <mc:AlternateContent>
          <mc:Choice Requires="wpg">
            <w:drawing>
              <wp:anchor behindDoc="0" distT="2540" distB="1905" distL="27940" distR="22860" simplePos="0" locked="0" layoutInCell="0" allowOverlap="1" relativeHeight="2" wp14:anchorId="3B996B0A">
                <wp:simplePos x="0" y="0"/>
                <wp:positionH relativeFrom="page">
                  <wp:posOffset>8890</wp:posOffset>
                </wp:positionH>
                <wp:positionV relativeFrom="page">
                  <wp:posOffset>6350</wp:posOffset>
                </wp:positionV>
                <wp:extent cx="7532370" cy="10664825"/>
                <wp:effectExtent l="27940" t="2540" r="22860" b="1905"/>
                <wp:wrapNone/>
                <wp:docPr id="1" name="Группа 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2280" cy="10665000"/>
                          <a:chOff x="0" y="0"/>
                          <a:chExt cx="7532280" cy="10665000"/>
                        </a:xfrm>
                      </wpg:grpSpPr>
                      <wps:wsp>
                        <wps:cNvPr id="2" name="Graphic 4"/>
                        <wps:cNvSpPr/>
                        <wps:spPr>
                          <a:xfrm>
                            <a:off x="19800" y="0"/>
                            <a:ext cx="720" cy="10665000"/>
                          </a:xfrm>
                          <a:custGeom>
                            <a:avLst/>
                            <a:gdLst>
                              <a:gd name="textAreaLeft" fmla="*/ 0 w 360"/>
                              <a:gd name="textAreaRight" fmla="*/ 1440 w 360"/>
                              <a:gd name="textAreaTop" fmla="*/ 0 h 6046200"/>
                              <a:gd name="textAreaBottom" fmla="*/ 6046920 h 6046200"/>
                            </a:gdLst>
                            <a:ahLst/>
                            <a:rect l="textAreaLeft" t="textAreaTop" r="textAreaRight" b="textAreaBottom"/>
                            <a:pathLst>
                              <a:path w="0" h="10665471">
                                <a:moveTo>
                                  <a:pt x="0" y="106654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5b5b5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3" name="Graphic 5"/>
                        <wps:cNvSpPr/>
                        <wps:spPr>
                          <a:xfrm>
                            <a:off x="7531560" y="4668480"/>
                            <a:ext cx="720" cy="5995800"/>
                          </a:xfrm>
                          <a:custGeom>
                            <a:avLst/>
                            <a:gdLst>
                              <a:gd name="textAreaLeft" fmla="*/ 0 w 360"/>
                              <a:gd name="textAreaRight" fmla="*/ 1440 w 360"/>
                              <a:gd name="textAreaTop" fmla="*/ 0 h 3399120"/>
                              <a:gd name="textAreaBottom" fmla="*/ 3399840 h 3399120"/>
                            </a:gdLst>
                            <a:ahLst/>
                            <a:rect l="textAreaLeft" t="textAreaTop" r="textAreaRight" b="textAreaBottom"/>
                            <a:pathLst>
                              <a:path w="0" h="5996662">
                                <a:moveTo>
                                  <a:pt x="0" y="59966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5b5b5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4" name="Graphic 6"/>
                        <wps:cNvSpPr/>
                        <wps:spPr>
                          <a:xfrm>
                            <a:off x="0" y="10639440"/>
                            <a:ext cx="7527240" cy="720"/>
                          </a:xfrm>
                          <a:custGeom>
                            <a:avLst/>
                            <a:gdLst>
                              <a:gd name="textAreaLeft" fmla="*/ 0 w 4267440"/>
                              <a:gd name="textAreaRight" fmla="*/ 4268160 w 4267440"/>
                              <a:gd name="textAreaTop" fmla="*/ 0 h 360"/>
                              <a:gd name="textAreaBottom" fmla="*/ 1440 h 360"/>
                            </a:gdLst>
                            <a:ahLst/>
                            <a:rect l="textAreaLeft" t="textAreaTop" r="textAreaRight" b="textAreaBottom"/>
                            <a:pathLst>
                              <a:path w="7529088" h="0">
                                <a:moveTo>
                                  <a:pt x="0" y="0"/>
                                </a:moveTo>
                                <a:lnTo>
                                  <a:pt x="7529088" y="0"/>
                                </a:lnTo>
                              </a:path>
                            </a:pathLst>
                          </a:custGeom>
                          <a:noFill/>
                          <a:ln w="54720">
                            <a:solidFill>
                              <a:srgbClr val="60606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Группа 6" style="position:absolute;margin-left:0.7pt;margin-top:0.5pt;width:593.05pt;height:839.75pt" coordorigin="14,10" coordsize="11861,16795"/>
            </w:pict>
          </mc:Fallback>
        </mc:AlternateContent>
      </w:r>
    </w:p>
    <w:p>
      <w:pPr>
        <w:pStyle w:val="Heading2"/>
        <w:numPr>
          <w:ilvl w:val="0"/>
          <w:numId w:val="0"/>
        </w:numPr>
        <w:spacing w:lineRule="auto" w:line="240" w:before="0" w:after="0"/>
        <w:ind w:hanging="0" w:left="0"/>
        <w:jc w:val="center"/>
        <w:rPr>
          <w:sz w:val="24"/>
          <w:szCs w:val="24"/>
        </w:rPr>
      </w:pPr>
      <w:r>
        <w:rPr>
          <w:sz w:val="24"/>
          <w:szCs w:val="24"/>
        </w:rPr>
        <w:t>4. Участники Конкурса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4.1. В Конкурсе могут принимать участие работники организаций, осуществляющих деятельность в сфере развития и обучения одаренных детей и молодежи.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4.2. Категории участников Конкурса: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представляющие управленческие практики по созданию и/или развитию системы работы с одаренными, талантливыми и высокомотивированными детьми образовательными организациями, в том числе в рамках сетевого или партнерского взаимодействия;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представляющие образовательные практики по организации деятельности педагога (педагогов) с одаренными, талантливыми и высокомотивированными детьми.</w:t>
      </w:r>
    </w:p>
    <w:p>
      <w:pPr>
        <w:pStyle w:val="Normal"/>
        <w:spacing w:lineRule="auto" w:line="240" w:before="0" w:after="0"/>
        <w:jc w:val="both"/>
        <w:rPr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4.3. Допускается индивидуальное участие, коллективное участие — не более 3 человек.</w:t>
      </w:r>
    </w:p>
    <w:p>
      <w:pPr>
        <w:pStyle w:val="ListParagraph"/>
        <w:spacing w:lineRule="auto" w:line="240" w:before="0" w:after="0"/>
        <w:ind w:hanging="0" w:left="0"/>
        <w:jc w:val="center"/>
        <w:rPr/>
      </w:pPr>
      <w:r>
        <w:rPr>
          <w:b/>
          <w:bCs/>
          <w:sz w:val="24"/>
          <w:szCs w:val="24"/>
        </w:rPr>
        <w:t>5. Порядок</w:t>
      </w:r>
      <w:r>
        <w:rPr>
          <w:b/>
          <w:bCs/>
          <w:spacing w:val="41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проведения</w:t>
      </w:r>
      <w:r>
        <w:rPr>
          <w:b/>
          <w:bCs/>
          <w:spacing w:val="57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Конкурса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5.1. Конкурс проходит в период с 01 июня по 15 октября 2026 года: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Форма участия в Конкурсе — очная в гибридном формате (оффлайн-площадка и онлайн-трансляция для удаленных населенных пунктов).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5.2. Конкурс проводится по номинациям: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«Лучшая практика организации работы с</w:t>
        <w:tab/>
        <w:t xml:space="preserve"> одаренными детьми по направлению «Наука»;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«Лучшая практика организации работы с</w:t>
        <w:tab/>
        <w:t xml:space="preserve"> одаренными детьми по направлению «Спорт»;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«Лучшая практика организации работы с</w:t>
        <w:tab/>
        <w:t xml:space="preserve"> одаренными детьми</w:t>
        <w:tab/>
        <w:t xml:space="preserve"> по направлению «Искусство».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В каждой номинации могут быть представлены работы различных категорий участников.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5.3. На Конкурс принимаются управленческие и образовательные практики.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5.3.1. Управленческая практика — совокупность методов, инструментов и подходов, которые используются для эффективного управления организацией и/или процессами и охватывают планирование, организацию, мотивацию и контроль, обеспечивая достижение стратегических целей.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mc:AlternateContent>
          <mc:Choice Requires="wpg">
            <w:drawing>
              <wp:anchor behindDoc="0" distT="2540" distB="1905" distL="27305" distR="23495" simplePos="0" locked="0" layoutInCell="0" allowOverlap="1" relativeHeight="3" wp14:anchorId="1B5EF1A7">
                <wp:simplePos x="0" y="0"/>
                <wp:positionH relativeFrom="page">
                  <wp:posOffset>0</wp:posOffset>
                </wp:positionH>
                <wp:positionV relativeFrom="page">
                  <wp:posOffset>52070</wp:posOffset>
                </wp:positionV>
                <wp:extent cx="7541895" cy="10619105"/>
                <wp:effectExtent l="27940" t="2540" r="22225" b="1905"/>
                <wp:wrapNone/>
                <wp:docPr id="5" name="Группа 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000" cy="10619280"/>
                          <a:chOff x="0" y="0"/>
                          <a:chExt cx="7542000" cy="10619280"/>
                        </a:xfrm>
                      </wpg:grpSpPr>
                      <wps:wsp>
                        <wps:cNvPr id="6" name="Graphic 1"/>
                        <wps:cNvSpPr/>
                        <wps:spPr>
                          <a:xfrm>
                            <a:off x="19800" y="0"/>
                            <a:ext cx="720" cy="10619280"/>
                          </a:xfrm>
                          <a:custGeom>
                            <a:avLst/>
                            <a:gdLst>
                              <a:gd name="textAreaLeft" fmla="*/ 0 w 360"/>
                              <a:gd name="textAreaRight" fmla="*/ 1440 w 360"/>
                              <a:gd name="textAreaTop" fmla="*/ 0 h 6020280"/>
                              <a:gd name="textAreaBottom" fmla="*/ 6021000 h 6020280"/>
                            </a:gdLst>
                            <a:ahLst/>
                            <a:rect l="textAreaLeft" t="textAreaTop" r="textAreaRight" b="textAreaBottom"/>
                            <a:pathLst>
                              <a:path w="0" h="10619788">
                                <a:moveTo>
                                  <a:pt x="0" y="106197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5b5b5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7" name="Graphic 2"/>
                        <wps:cNvSpPr/>
                        <wps:spPr>
                          <a:xfrm>
                            <a:off x="7541280" y="0"/>
                            <a:ext cx="720" cy="10619280"/>
                          </a:xfrm>
                          <a:custGeom>
                            <a:avLst/>
                            <a:gdLst>
                              <a:gd name="textAreaLeft" fmla="*/ 0 w 360"/>
                              <a:gd name="textAreaRight" fmla="*/ 1440 w 360"/>
                              <a:gd name="textAreaTop" fmla="*/ 0 h 6020280"/>
                              <a:gd name="textAreaBottom" fmla="*/ 6021000 h 6020280"/>
                            </a:gdLst>
                            <a:ahLst/>
                            <a:rect l="textAreaLeft" t="textAreaTop" r="textAreaRight" b="textAreaBottom"/>
                            <a:pathLst>
                              <a:path w="0" h="10619788">
                                <a:moveTo>
                                  <a:pt x="0" y="106197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5b5b5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8" name="Graphic 3"/>
                        <wps:cNvSpPr/>
                        <wps:spPr>
                          <a:xfrm>
                            <a:off x="9000" y="10546560"/>
                            <a:ext cx="7530480" cy="720"/>
                          </a:xfrm>
                          <a:custGeom>
                            <a:avLst/>
                            <a:gdLst>
                              <a:gd name="textAreaLeft" fmla="*/ 0 w 4269240"/>
                              <a:gd name="textAreaRight" fmla="*/ 4269960 w 4269240"/>
                              <a:gd name="textAreaTop" fmla="*/ 0 h 360"/>
                              <a:gd name="textAreaBottom" fmla="*/ 1440 h 360"/>
                            </a:gdLst>
                            <a:ahLst/>
                            <a:rect l="textAreaLeft" t="textAreaTop" r="textAreaRight" b="textAreaBottom"/>
                            <a:pathLst>
                              <a:path w="7532133" h="0">
                                <a:moveTo>
                                  <a:pt x="0" y="0"/>
                                </a:moveTo>
                                <a:lnTo>
                                  <a:pt x="7532133" y="0"/>
                                </a:ln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5b5b5b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9" name="Graphic 8"/>
                        <wps:cNvSpPr/>
                        <wps:spPr>
                          <a:xfrm>
                            <a:off x="0" y="10594440"/>
                            <a:ext cx="7536960" cy="720"/>
                          </a:xfrm>
                          <a:custGeom>
                            <a:avLst/>
                            <a:gdLst>
                              <a:gd name="textAreaLeft" fmla="*/ 0 w 4272840"/>
                              <a:gd name="textAreaRight" fmla="*/ 4273560 w 4272840"/>
                              <a:gd name="textAreaTop" fmla="*/ 0 h 360"/>
                              <a:gd name="textAreaBottom" fmla="*/ 1440 h 360"/>
                            </a:gdLst>
                            <a:ahLst/>
                            <a:rect l="textAreaLeft" t="textAreaTop" r="textAreaRight" b="textAreaBottom"/>
                            <a:pathLst>
                              <a:path w="7538225" h="0">
                                <a:moveTo>
                                  <a:pt x="0" y="0"/>
                                </a:moveTo>
                                <a:lnTo>
                                  <a:pt x="7538225" y="0"/>
                                </a:lnTo>
                              </a:path>
                            </a:pathLst>
                          </a:custGeom>
                          <a:noFill/>
                          <a:ln w="54720">
                            <a:solidFill>
                              <a:srgbClr val="60606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Группа 5" style="position:absolute;margin-left:0pt;margin-top:4.1pt;width:593.85pt;height:836.15pt" coordorigin="0,82" coordsize="11877,16723"/>
            </w:pict>
          </mc:Fallback>
        </mc:AlternateConten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Управленческая практика нацелена на создание и/или развитие системы работы с одаренными, талантливыми и высокомотивированными детьми.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5.3.2. Образовательная практика — совокупность материалов и документов, подтверждающих практическую деятельность (например, работу по реализации проекта, серии мероприятий и т.п.), так или иначе связанную с реализацией образовательной программы.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Образовательная практика нацелена на достижение образовательного результата обучающихся.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 xml:space="preserve">5.4. Для участия в Конкурсе участник направляет пакет документов с указанием в теме письма номинацию («Конкурс. Наука», или «Конкурс. Спорт», или «Конкурс. Искусство») на адрес электронной почты МКУ «ИМЦ» </w:t>
      </w:r>
      <w:hyperlink r:id="rId2">
        <w:r>
          <w:rPr>
            <w:rStyle w:val="Hyperlink"/>
            <w:rFonts w:eastAsia="Times New Roman" w:cs="Times New Roman" w:ascii="Times New Roman" w:hAnsi="Times New Roman"/>
            <w:sz w:val="24"/>
            <w:szCs w:val="24"/>
            <w:lang w:eastAsia="ru-RU"/>
          </w:rPr>
          <w:t>metcentre@mail.ru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в срок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до 09 октября 2026 года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</w:t>
      </w:r>
    </w:p>
    <w:p>
      <w:pPr>
        <w:pStyle w:val="Normal"/>
        <w:numPr>
          <w:ilvl w:val="0"/>
          <w:numId w:val="5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заявку на участие (Приложение №1 к настоящему Положению);</w:t>
      </w:r>
    </w:p>
    <w:p>
      <w:pPr>
        <w:pStyle w:val="Normal"/>
        <w:numPr>
          <w:ilvl w:val="0"/>
          <w:numId w:val="5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согласие на обработку персональных данных (Приложение № 2 к настоящему Положению);</w:t>
      </w:r>
    </w:p>
    <w:p>
      <w:pPr>
        <w:pStyle w:val="Normal"/>
        <w:numPr>
          <w:ilvl w:val="0"/>
          <w:numId w:val="5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конкурсную работу, оформленную в соответствии с требованиями п. 6 настоящего Положения).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5.5. Основаниями для отказа в допуске к участию в Конкурсе являются:</w:t>
      </w:r>
    </w:p>
    <w:p>
      <w:pPr>
        <w:pStyle w:val="Normal"/>
        <w:numPr>
          <w:ilvl w:val="0"/>
          <w:numId w:val="6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несоответствие требованиям, установленным в пункте 6. настоящего Положения;</w:t>
      </w:r>
    </w:p>
    <w:p>
      <w:pPr>
        <w:pStyle w:val="Normal"/>
        <w:numPr>
          <w:ilvl w:val="0"/>
          <w:numId w:val="6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представление неполного перечня документов, указанных в пункте 5.4. настоящего Положения;</w:t>
      </w:r>
    </w:p>
    <w:p>
      <w:pPr>
        <w:pStyle w:val="Normal"/>
        <w:numPr>
          <w:ilvl w:val="0"/>
          <w:numId w:val="6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представление документов позже сроков, указанных в пункте 5.4. настоящего Положения.</w:t>
      </w:r>
    </w:p>
    <w:p>
      <w:pPr>
        <w:pStyle w:val="Normal"/>
        <w:spacing w:lineRule="auto" w:line="240" w:before="0" w:after="0"/>
        <w:jc w:val="both"/>
        <w:rPr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5.6. В период с 10 по 15 октября 2026 года: работа жюри, подведение итогов Конкурса.</w:t>
      </w:r>
    </w:p>
    <w:p>
      <w:pPr>
        <w:pStyle w:val="ListParagraph"/>
        <w:tabs>
          <w:tab w:val="clear" w:pos="708"/>
          <w:tab w:val="left" w:pos="967" w:leader="none"/>
          <w:tab w:val="left" w:pos="1136" w:leader="none"/>
        </w:tabs>
        <w:spacing w:lineRule="auto" w:line="228" w:before="0" w:after="0"/>
        <w:ind w:hanging="0" w:left="0"/>
        <w:jc w:val="center"/>
        <w:rPr/>
      </w:pPr>
      <w:r>
        <w:rPr>
          <w:b/>
          <w:bCs/>
          <w:sz w:val="24"/>
          <w:szCs w:val="24"/>
        </w:rPr>
        <w:t>6. Требования к конкурсным работам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6.1. Требования к содержанию конкурсной работы.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 xml:space="preserve">В качестве конкурсной работы предоставляется </w:t>
        <w:tab/>
        <w:t>презентация, отражающая ключевые аспекты заявленной практики: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mc:AlternateContent>
          <mc:Choice Requires="wpg">
            <w:drawing>
              <wp:anchor behindDoc="0" distT="0" distB="635" distL="1905" distR="0" simplePos="0" locked="0" layoutInCell="0" allowOverlap="1" relativeHeight="4" wp14:anchorId="6411C66B">
                <wp:simplePos x="0" y="0"/>
                <wp:positionH relativeFrom="page">
                  <wp:posOffset>8890</wp:posOffset>
                </wp:positionH>
                <wp:positionV relativeFrom="page">
                  <wp:posOffset>0</wp:posOffset>
                </wp:positionV>
                <wp:extent cx="7546340" cy="10652760"/>
                <wp:effectExtent l="1905" t="0" r="0" b="635"/>
                <wp:wrapNone/>
                <wp:docPr id="10" name="Группа 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320" cy="10652760"/>
                          <a:chOff x="0" y="0"/>
                          <a:chExt cx="7546320" cy="10652760"/>
                        </a:xfrm>
                      </wpg:grpSpPr>
                      <wps:wsp>
                        <wps:cNvPr id="11" name="Graphic 7"/>
                        <wps:cNvSpPr/>
                        <wps:spPr>
                          <a:xfrm>
                            <a:off x="18360" y="0"/>
                            <a:ext cx="720" cy="10650960"/>
                          </a:xfrm>
                          <a:custGeom>
                            <a:avLst/>
                            <a:gdLst>
                              <a:gd name="textAreaLeft" fmla="*/ 0 w 360"/>
                              <a:gd name="textAreaRight" fmla="*/ 1440 w 360"/>
                              <a:gd name="textAreaTop" fmla="*/ 0 h 6038280"/>
                              <a:gd name="textAreaBottom" fmla="*/ 6039000 h 6038280"/>
                            </a:gdLst>
                            <a:ahLst/>
                            <a:rect l="textAreaLeft" t="textAreaTop" r="textAreaRight" b="textAreaBottom"/>
                            <a:pathLst>
                              <a:path w="3045" h="10653288">
                                <a:moveTo>
                                  <a:pt x="3045" y="10653288"/>
                                </a:moveTo>
                                <a:lnTo>
                                  <a:pt x="0" y="10653288"/>
                                </a:lnTo>
                                <a:lnTo>
                                  <a:pt x="0" y="0"/>
                                </a:lnTo>
                                <a:lnTo>
                                  <a:pt x="3045" y="0"/>
                                </a:lnTo>
                                <a:lnTo>
                                  <a:pt x="3045" y="10653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757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2" name="Graphic 11"/>
                        <wps:cNvSpPr/>
                        <wps:spPr>
                          <a:xfrm>
                            <a:off x="0" y="10652040"/>
                            <a:ext cx="7522200" cy="720"/>
                          </a:xfrm>
                          <a:custGeom>
                            <a:avLst/>
                            <a:gdLst>
                              <a:gd name="textAreaLeft" fmla="*/ 0 w 4264560"/>
                              <a:gd name="textAreaRight" fmla="*/ 4265280 w 4264560"/>
                              <a:gd name="textAreaTop" fmla="*/ 0 h 360"/>
                              <a:gd name="textAreaBottom" fmla="*/ 1440 h 360"/>
                            </a:gdLst>
                            <a:ahLst/>
                            <a:rect l="textAreaLeft" t="textAreaTop" r="textAreaRight" b="textAreaBottom"/>
                            <a:pathLst>
                              <a:path w="7522996" h="0">
                                <a:moveTo>
                                  <a:pt x="0" y="0"/>
                                </a:moveTo>
                                <a:lnTo>
                                  <a:pt x="7522996" y="0"/>
                                </a:ln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575757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3" name="Graphic 12"/>
                        <wps:cNvSpPr/>
                        <wps:spPr>
                          <a:xfrm>
                            <a:off x="27360" y="33480"/>
                            <a:ext cx="7518960" cy="720"/>
                          </a:xfrm>
                          <a:custGeom>
                            <a:avLst/>
                            <a:gdLst>
                              <a:gd name="textAreaLeft" fmla="*/ 0 w 4262760"/>
                              <a:gd name="textAreaRight" fmla="*/ 4263480 w 4262760"/>
                              <a:gd name="textAreaTop" fmla="*/ 0 h 360"/>
                              <a:gd name="textAreaBottom" fmla="*/ 1440 h 360"/>
                            </a:gdLst>
                            <a:ahLst/>
                            <a:rect l="textAreaLeft" t="textAreaTop" r="textAreaRight" b="textAreaBottom"/>
                            <a:pathLst>
                              <a:path w="7525512" h="3049">
                                <a:moveTo>
                                  <a:pt x="7525512" y="3049"/>
                                </a:moveTo>
                                <a:lnTo>
                                  <a:pt x="0" y="3049"/>
                                </a:lnTo>
                                <a:lnTo>
                                  <a:pt x="0" y="1"/>
                                </a:lnTo>
                                <a:lnTo>
                                  <a:pt x="7525512" y="1"/>
                                </a:lnTo>
                                <a:lnTo>
                                  <a:pt x="7525512" y="3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757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Группа 4" style="position:absolute;margin-left:0.7pt;margin-top:0pt;width:594.2pt;height:838.8pt" coordorigin="14,0" coordsize="11884,16776"/>
            </w:pict>
          </mc:Fallback>
        </mc:AlternateContent>
        <mc:AlternateContent>
          <mc:Choice Requires="wps">
            <w:drawing>
              <wp:anchor behindDoc="0" distT="1905" distB="2540" distL="1905" distR="635" simplePos="0" locked="0" layoutInCell="0" allowOverlap="1" relativeHeight="5" wp14:anchorId="78199391">
                <wp:simplePos x="0" y="0"/>
                <wp:positionH relativeFrom="page">
                  <wp:posOffset>7558405</wp:posOffset>
                </wp:positionH>
                <wp:positionV relativeFrom="page">
                  <wp:posOffset>3140075</wp:posOffset>
                </wp:positionV>
                <wp:extent cx="1270" cy="2945130"/>
                <wp:effectExtent l="1905" t="1905" r="635" b="2540"/>
                <wp:wrapNone/>
                <wp:docPr id="14" name="Полилиния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2945160"/>
                        </a:xfrm>
                        <a:custGeom>
                          <a:avLst/>
                          <a:gdLst>
                            <a:gd name="textAreaLeft" fmla="*/ 0 w 720"/>
                            <a:gd name="textAreaRight" fmla="*/ 1440 w 720"/>
                            <a:gd name="textAreaTop" fmla="*/ 0 h 1669680"/>
                            <a:gd name="textAreaBottom" fmla="*/ 1670400 h 1669680"/>
                          </a:gdLst>
                          <a:ahLst/>
                          <a:rect l="textAreaLeft" t="textAreaTop" r="textAreaRight" b="textAreaBottom"/>
                          <a:pathLst>
                            <a:path w="0" h="2945034">
                              <a:moveTo>
                                <a:pt x="0" y="294503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240">
                          <a:solidFill>
                            <a:srgbClr val="575757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Times New Roman" w:cs="Times New Roman" w:ascii="Times New Roman" w:hAnsi="Times New Roman"/>
          <w:sz w:val="28"/>
          <w:lang w:eastAsia="ru-RU"/>
        </w:rPr>
        <w:tab/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 Номинация и категория участника.</w:t>
      </w:r>
    </w:p>
    <w:p>
      <w:pPr>
        <w:pStyle w:val="Normal"/>
        <w:numPr>
          <w:ilvl w:val="0"/>
          <w:numId w:val="7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Название практики.</w:t>
      </w:r>
    </w:p>
    <w:p>
      <w:pPr>
        <w:pStyle w:val="Normal"/>
        <w:numPr>
          <w:ilvl w:val="0"/>
          <w:numId w:val="7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Команда практики или Исполнитель практики (специалист, реализующий практику).</w:t>
      </w:r>
    </w:p>
    <w:p>
      <w:pPr>
        <w:pStyle w:val="Normal"/>
        <w:numPr>
          <w:ilvl w:val="0"/>
          <w:numId w:val="7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Площадка (площадки) реализации практики.</w:t>
      </w:r>
    </w:p>
    <w:p>
      <w:pPr>
        <w:pStyle w:val="Normal"/>
        <w:numPr>
          <w:ilvl w:val="0"/>
          <w:numId w:val="7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Экспертная поддержка практики (при наличии).</w:t>
      </w:r>
    </w:p>
    <w:p>
      <w:pPr>
        <w:pStyle w:val="Normal"/>
        <w:numPr>
          <w:ilvl w:val="0"/>
          <w:numId w:val="7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Адресная группа благополучателей практики.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2. Проблемы, которая решает практика.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3. Реализуемые и завершенные проекты, образовательные программы внутри практики, или вокруг которых строится практика.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4. Формы организации деятельности, основные рабочие процессы, технологии (управления/образования).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mc:AlternateContent>
          <mc:Choice Requires="wpg">
            <w:drawing>
              <wp:anchor behindDoc="0" distT="2540" distB="1905" distL="33020" distR="27940" simplePos="0" locked="0" layoutInCell="0" allowOverlap="1" relativeHeight="6" wp14:anchorId="7A11133E">
                <wp:simplePos x="0" y="0"/>
                <wp:positionH relativeFrom="page">
                  <wp:posOffset>12700</wp:posOffset>
                </wp:positionH>
                <wp:positionV relativeFrom="page">
                  <wp:posOffset>2540</wp:posOffset>
                </wp:positionV>
                <wp:extent cx="7541260" cy="10664825"/>
                <wp:effectExtent l="33020" t="2540" r="27940" b="1905"/>
                <wp:wrapNone/>
                <wp:docPr id="15" name="Группа 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1280" cy="10665000"/>
                          <a:chOff x="0" y="0"/>
                          <a:chExt cx="7541280" cy="10665000"/>
                        </a:xfrm>
                      </wpg:grpSpPr>
                      <wps:wsp>
                        <wps:cNvPr id="16" name="Graphic 9"/>
                        <wps:cNvSpPr/>
                        <wps:spPr>
                          <a:xfrm>
                            <a:off x="10800" y="0"/>
                            <a:ext cx="720" cy="10600560"/>
                          </a:xfrm>
                          <a:custGeom>
                            <a:avLst/>
                            <a:gdLst>
                              <a:gd name="textAreaLeft" fmla="*/ 0 w 360"/>
                              <a:gd name="textAreaRight" fmla="*/ 1440 w 360"/>
                              <a:gd name="textAreaTop" fmla="*/ 0 h 6009840"/>
                              <a:gd name="textAreaBottom" fmla="*/ 6010560 h 6009840"/>
                            </a:gdLst>
                            <a:ahLst/>
                            <a:rect l="textAreaLeft" t="textAreaTop" r="textAreaRight" b="textAreaBottom"/>
                            <a:pathLst>
                              <a:path w="0" h="10601516">
                                <a:moveTo>
                                  <a:pt x="0" y="0"/>
                                </a:moveTo>
                                <a:lnTo>
                                  <a:pt x="0" y="10601516"/>
                                </a:ln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575757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7" name="Graphic 10"/>
                        <wps:cNvSpPr/>
                        <wps:spPr>
                          <a:xfrm>
                            <a:off x="7540560" y="0"/>
                            <a:ext cx="720" cy="10665000"/>
                          </a:xfrm>
                          <a:custGeom>
                            <a:avLst/>
                            <a:gdLst>
                              <a:gd name="textAreaLeft" fmla="*/ 0 w 360"/>
                              <a:gd name="textAreaRight" fmla="*/ 1440 w 360"/>
                              <a:gd name="textAreaTop" fmla="*/ 0 h 6046200"/>
                              <a:gd name="textAreaBottom" fmla="*/ 6046920 h 6046200"/>
                            </a:gdLst>
                            <a:ahLst/>
                            <a:rect l="textAreaLeft" t="textAreaTop" r="textAreaRight" b="textAreaBottom"/>
                            <a:pathLst>
                              <a:path w="0" h="10665471">
                                <a:moveTo>
                                  <a:pt x="0" y="106654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575757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8" name="Graphic 16"/>
                        <wps:cNvSpPr/>
                        <wps:spPr>
                          <a:xfrm>
                            <a:off x="3115800" y="10573920"/>
                            <a:ext cx="4423320" cy="720"/>
                          </a:xfrm>
                          <a:custGeom>
                            <a:avLst/>
                            <a:gdLst>
                              <a:gd name="textAreaLeft" fmla="*/ 0 w 2507760"/>
                              <a:gd name="textAreaRight" fmla="*/ 2508480 w 2507760"/>
                              <a:gd name="textAreaTop" fmla="*/ 0 h 360"/>
                              <a:gd name="textAreaBottom" fmla="*/ 1440 h 360"/>
                            </a:gdLst>
                            <a:ahLst/>
                            <a:rect l="textAreaLeft" t="textAreaTop" r="textAreaRight" b="textAreaBottom"/>
                            <a:pathLst>
                              <a:path w="4425471" h="0">
                                <a:moveTo>
                                  <a:pt x="0" y="0"/>
                                </a:moveTo>
                                <a:lnTo>
                                  <a:pt x="4425471" y="0"/>
                                </a:ln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575757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9" name="Graphic 17"/>
                        <wps:cNvSpPr/>
                        <wps:spPr>
                          <a:xfrm>
                            <a:off x="0" y="10635120"/>
                            <a:ext cx="7536240" cy="720"/>
                          </a:xfrm>
                          <a:custGeom>
                            <a:avLst/>
                            <a:gdLst>
                              <a:gd name="textAreaLeft" fmla="*/ 0 w 4272480"/>
                              <a:gd name="textAreaRight" fmla="*/ 4273200 w 4272480"/>
                              <a:gd name="textAreaTop" fmla="*/ 0 h 360"/>
                              <a:gd name="textAreaBottom" fmla="*/ 1440 h 360"/>
                            </a:gdLst>
                            <a:ahLst/>
                            <a:rect l="textAreaLeft" t="textAreaTop" r="textAreaRight" b="textAreaBottom"/>
                            <a:pathLst>
                              <a:path w="7538225" h="0">
                                <a:moveTo>
                                  <a:pt x="0" y="0"/>
                                </a:moveTo>
                                <a:lnTo>
                                  <a:pt x="7538225" y="0"/>
                                </a:lnTo>
                              </a:path>
                            </a:pathLst>
                          </a:custGeom>
                          <a:noFill/>
                          <a:ln w="64080">
                            <a:solidFill>
                              <a:srgbClr val="60606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Группа 2" style="position:absolute;margin-left:1pt;margin-top:0.2pt;width:593.8pt;height:839.75pt" coordorigin="20,4" coordsize="11876,16795"/>
            </w:pict>
          </mc:Fallback>
        </mc:AlternateConten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5. Достигнутые практикой результаты и формы их отслеживания.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6. Наиболее удачные элементы практики, перспективы, испытываемые и/или преодоленные трудности (по желанию).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Каждая позиция должна быть представлена на 1-2 слайдах, суммарное количество слайдов в презентации не должно превышать 10.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6.2. Технические требования к конкурсной работе:</w:t>
      </w:r>
    </w:p>
    <w:p>
      <w:pPr>
        <w:pStyle w:val="Normal"/>
        <w:numPr>
          <w:ilvl w:val="0"/>
          <w:numId w:val="8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презентация в режиме демонстрации, сохраненная в формате PDF,</w:t>
      </w:r>
    </w:p>
    <w:p>
      <w:pPr>
        <w:pStyle w:val="Normal"/>
        <w:numPr>
          <w:ilvl w:val="0"/>
          <w:numId w:val="8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общий объем презентации — не более 10 слайдов,</w:t>
      </w:r>
    </w:p>
    <w:p>
      <w:pPr>
        <w:pStyle w:val="Normal"/>
        <w:numPr>
          <w:ilvl w:val="0"/>
          <w:numId w:val="8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язык — русский,</w:t>
      </w:r>
    </w:p>
    <w:p>
      <w:pPr>
        <w:pStyle w:val="Normal"/>
        <w:numPr>
          <w:ilvl w:val="0"/>
          <w:numId w:val="8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единое стилевое оформление всех слайдов (фон, читаемые шрифты, цветовая схема),</w:t>
      </w:r>
    </w:p>
    <w:p>
      <w:pPr>
        <w:pStyle w:val="Normal"/>
        <w:numPr>
          <w:ilvl w:val="0"/>
          <w:numId w:val="8"/>
        </w:numPr>
        <w:spacing w:lineRule="auto" w:line="240" w:before="0" w:after="0"/>
        <w:ind w:firstLine="567" w:left="0"/>
        <w:jc w:val="both"/>
        <w:rPr>
          <w:rFonts w:ascii="Cambria" w:hAnsi="Cambria" w:cs="Cambria"/>
          <w:sz w:val="26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качественные визуальные элементы (изображения, инфографика, схемы, диаграммы вместо длинных текстов и т.п.).</w:t>
      </w:r>
    </w:p>
    <w:p>
      <w:pPr>
        <w:pStyle w:val="BodyText"/>
        <w:spacing w:before="11" w:after="0"/>
        <w:rPr>
          <w:rFonts w:ascii="Cambria" w:hAnsi="Cambria" w:cs="Cambria"/>
          <w:sz w:val="24"/>
          <w:szCs w:val="24"/>
        </w:rPr>
      </w:pPr>
      <w:r>
        <w:rPr>
          <w:rFonts w:cs="Cambria" w:ascii="Cambria" w:hAnsi="Cambria"/>
          <w:sz w:val="24"/>
          <w:szCs w:val="24"/>
        </w:rPr>
      </w:r>
    </w:p>
    <w:p>
      <w:pPr>
        <w:pStyle w:val="ListParagraph"/>
        <w:tabs>
          <w:tab w:val="clear" w:pos="708"/>
          <w:tab w:val="left" w:pos="967" w:leader="none"/>
          <w:tab w:val="left" w:pos="1136" w:leader="none"/>
        </w:tabs>
        <w:spacing w:lineRule="auto" w:line="228" w:before="0" w:after="0"/>
        <w:ind w:hanging="0" w:left="0"/>
        <w:jc w:val="center"/>
        <w:rPr/>
      </w:pPr>
      <w:r>
        <w:rPr>
          <w:b/>
          <w:bCs/>
          <w:sz w:val="24"/>
          <w:szCs w:val="24"/>
        </w:rPr>
        <w:t>7. Критерии оценивания конкурсных работ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7.1. Жюри оценивают конкурные работы по следующим критериям:</w:t>
      </w:r>
    </w:p>
    <w:p>
      <w:pPr>
        <w:pStyle w:val="Normal"/>
        <w:numPr>
          <w:ilvl w:val="0"/>
          <w:numId w:val="9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актуальность и значимость практики (0 - 2 балла);</w:t>
      </w:r>
    </w:p>
    <w:p>
      <w:pPr>
        <w:pStyle w:val="Normal"/>
        <w:numPr>
          <w:ilvl w:val="0"/>
          <w:numId w:val="9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обоснованность форм организации деятельности и технологий (0 - 2 балла);</w:t>
      </w:r>
    </w:p>
    <w:p>
      <w:pPr>
        <w:pStyle w:val="Normal"/>
        <w:numPr>
          <w:ilvl w:val="0"/>
          <w:numId w:val="9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подтвержденная результативность и обоснованность форм отслеживания результатов (0 - 7 баллов);</w:t>
      </w:r>
    </w:p>
    <w:p>
      <w:pPr>
        <w:pStyle w:val="Normal"/>
        <w:numPr>
          <w:ilvl w:val="0"/>
          <w:numId w:val="10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эффективность и тиражируемость практики (0 - 3 балла);</w:t>
      </w:r>
    </w:p>
    <w:p>
      <w:pPr>
        <w:pStyle w:val="Normal"/>
        <w:numPr>
          <w:ilvl w:val="0"/>
          <w:numId w:val="10"/>
        </w:numPr>
        <w:spacing w:lineRule="auto" w:line="240" w:before="0" w:after="0"/>
        <w:ind w:firstLine="567" w:lef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качество оформления конкурсных материалов (0 - 1 балл).</w:t>
      </w:r>
    </w:p>
    <w:p>
      <w:pPr>
        <w:pStyle w:val="Normal"/>
        <w:spacing w:lineRule="auto" w:line="240" w:before="0" w:after="0"/>
        <w:jc w:val="both"/>
        <w:rPr>
          <w:sz w:val="28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7.2. Максимальное количество баллов - 15.</w:t>
      </w:r>
    </w:p>
    <w:p>
      <w:pPr>
        <w:pStyle w:val="BodyText"/>
        <w:spacing w:before="18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tabs>
          <w:tab w:val="clear" w:pos="708"/>
          <w:tab w:val="left" w:pos="967" w:leader="none"/>
          <w:tab w:val="left" w:pos="1136" w:leader="none"/>
        </w:tabs>
        <w:spacing w:lineRule="auto" w:line="228" w:before="0" w:after="0"/>
        <w:ind w:hanging="0" w:lef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Подведение итогов Конкурса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8.1. Для оценивания конкурсных материалов создается жюри Конкурса. В состав жюри, который утверждается приказом МКУ «ИМЦ», включаются представители педагогического сообщества, организаторы Конкурса.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8.2. Жюри проводит оценку работ в соответствии с критериями, указанными в п. 7.1. настоящего Положения.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8.3. Жюри определяет победителей и призеров по номинациям. Победителем признаётся участник, набравший не менее 75% от максимально возможного количества баллов, призерами считаются участники, следующие в итоговой таблице за победителем, при условии, что они набрали не менее 50% от максимально возможного количества баллов.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 xml:space="preserve">8.4. Итоги Конкурса утверждаются приказом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Управления образования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8.5. Победители и призеры Конкурса награждаются дипломами Управления образования. Остальные участники Конкурса получают сертификатами участника Конкурса.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8.6. Конкурсные работы победителей и призеров будут рекомендованы для участия в региональном этапе конкурса.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ListParagraph"/>
        <w:tabs>
          <w:tab w:val="clear" w:pos="708"/>
          <w:tab w:val="left" w:pos="967" w:leader="none"/>
          <w:tab w:val="left" w:pos="1136" w:leader="none"/>
        </w:tabs>
        <w:spacing w:lineRule="auto" w:line="228" w:before="0" w:after="0"/>
        <w:ind w:hanging="0" w:left="0"/>
        <w:jc w:val="center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</w:rPr>
        <w:t>9. Авторские права участников Конкурса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9.1. Материалы, направленные на Конкурс, не возвращаются и не рецензируются.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9.2. Организаторы Конкурса не несут ответственность за содержание представленных на Конкурс работ. Претензии, связанные с нарушением авторских прав, направляются непосредственно лицам, представившим материалы на Конкурс.</w:t>
      </w:r>
    </w:p>
    <w:p>
      <w:pPr>
        <w:sectPr>
          <w:type w:val="nextPage"/>
          <w:pgSz w:w="11906" w:h="16838"/>
          <w:pgMar w:left="1701" w:right="849" w:gutter="0" w:header="0" w:top="851" w:footer="0" w:bottom="851"/>
          <w:pgNumType w:fmt="decimal"/>
          <w:formProt w:val="false"/>
          <w:textDirection w:val="lrTb"/>
          <w:docGrid w:type="default" w:linePitch="360" w:charSpace="0"/>
        </w:sect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9.3. Поступление конкурсных материалов рассматривается как согласие автора (авторов) на возможную публикацию отдельных материалов с соблюдением авторских прав.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Приложение № 1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 Положению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Заявка на участие в муниципальном конкурсе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«Лучшие практики организации работы с одаренными детьми»</w:t>
      </w:r>
    </w:p>
    <w:tbl>
      <w:tblPr>
        <w:tblW w:w="10490" w:type="dxa"/>
        <w:jc w:val="left"/>
        <w:tblInd w:w="2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33"/>
        <w:gridCol w:w="304"/>
        <w:gridCol w:w="4272"/>
        <w:gridCol w:w="203"/>
        <w:gridCol w:w="5503"/>
        <w:gridCol w:w="98"/>
        <w:gridCol w:w="77"/>
      </w:tblGrid>
      <w:tr>
        <w:trPr>
          <w:trHeight w:val="368" w:hRule="atLeast"/>
        </w:trPr>
        <w:tc>
          <w:tcPr>
            <w:tcW w:w="337" w:type="dxa"/>
            <w:gridSpan w:val="2"/>
            <w:tcBorders>
              <w:top w:val="single" w:sz="6" w:space="0" w:color="6B6B6B"/>
              <w:left w:val="single" w:sz="6" w:space="0" w:color="6B6B6B"/>
              <w:bottom w:val="single" w:sz="6" w:space="0" w:color="6B6B6B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72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Номинация конкурса</w:t>
            </w:r>
          </w:p>
        </w:tc>
        <w:tc>
          <w:tcPr>
            <w:tcW w:w="5706" w:type="dxa"/>
            <w:gridSpan w:val="2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8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7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68" w:hRule="atLeast"/>
        </w:trPr>
        <w:tc>
          <w:tcPr>
            <w:tcW w:w="337" w:type="dxa"/>
            <w:gridSpan w:val="2"/>
            <w:tcBorders>
              <w:top w:val="single" w:sz="6" w:space="0" w:color="6B6B6B"/>
              <w:left w:val="single" w:sz="6" w:space="0" w:color="6B6B6B"/>
              <w:bottom w:val="single" w:sz="6" w:space="0" w:color="6B6B6B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72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Категория участника</w:t>
            </w:r>
          </w:p>
        </w:tc>
        <w:tc>
          <w:tcPr>
            <w:tcW w:w="5706" w:type="dxa"/>
            <w:gridSpan w:val="2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8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7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35" w:hRule="atLeast"/>
        </w:trPr>
        <w:tc>
          <w:tcPr>
            <w:tcW w:w="337" w:type="dxa"/>
            <w:gridSpan w:val="2"/>
            <w:tcBorders>
              <w:left w:val="single" w:sz="6" w:space="0" w:color="6B6B6B"/>
              <w:bottom w:val="single" w:sz="6" w:space="0" w:color="6B6B6B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72" w:type="dxa"/>
            <w:tcBorders>
              <w:left w:val="single" w:sz="6" w:space="0" w:color="6B6B6B"/>
              <w:bottom w:val="single" w:sz="6" w:space="0" w:color="6B6B6B"/>
              <w:right w:val="single" w:sz="6" w:space="0" w:color="6B6B6B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Название практики</w:t>
            </w:r>
          </w:p>
        </w:tc>
        <w:tc>
          <w:tcPr>
            <w:tcW w:w="5706" w:type="dxa"/>
            <w:gridSpan w:val="2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8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7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30" w:hRule="atLeast"/>
        </w:trPr>
        <w:tc>
          <w:tcPr>
            <w:tcW w:w="337" w:type="dxa"/>
            <w:gridSpan w:val="2"/>
            <w:tcBorders>
              <w:left w:val="single" w:sz="6" w:space="0" w:color="6B6B6B"/>
              <w:bottom w:val="single" w:sz="6" w:space="0" w:color="6B6B6B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272" w:type="dxa"/>
            <w:tcBorders>
              <w:left w:val="single" w:sz="6" w:space="0" w:color="6B6B6B"/>
              <w:bottom w:val="single" w:sz="6" w:space="0" w:color="6B6B6B"/>
              <w:right w:val="single" w:sz="6" w:space="0" w:color="6B6B6B"/>
            </w:tcBorders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5706" w:type="dxa"/>
            <w:gridSpan w:val="2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8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7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618" w:hRule="atLeast"/>
        </w:trPr>
        <w:tc>
          <w:tcPr>
            <w:tcW w:w="337" w:type="dxa"/>
            <w:gridSpan w:val="2"/>
            <w:tcBorders>
              <w:left w:val="single" w:sz="6" w:space="0" w:color="6B6B6B"/>
              <w:bottom w:val="single" w:sz="6" w:space="0" w:color="6B6B6B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272" w:type="dxa"/>
            <w:tcBorders>
              <w:left w:val="single" w:sz="6" w:space="0" w:color="6B6B6B"/>
              <w:bottom w:val="single" w:sz="6" w:space="0" w:color="6B6B6B"/>
              <w:right w:val="single" w:sz="6" w:space="0" w:color="6B6B6B"/>
            </w:tcBorders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Организация, представляющая практику</w:t>
            </w:r>
          </w:p>
        </w:tc>
        <w:tc>
          <w:tcPr>
            <w:tcW w:w="5706" w:type="dxa"/>
            <w:gridSpan w:val="2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8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7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280" w:hRule="atLeast"/>
        </w:trPr>
        <w:tc>
          <w:tcPr>
            <w:tcW w:w="337" w:type="dxa"/>
            <w:gridSpan w:val="2"/>
            <w:tcBorders>
              <w:left w:val="single" w:sz="6" w:space="0" w:color="6B6B6B"/>
              <w:bottom w:val="single" w:sz="6" w:space="0" w:color="6B6B6B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78" w:type="dxa"/>
            <w:gridSpan w:val="3"/>
            <w:tcBorders>
              <w:left w:val="single" w:sz="6" w:space="0" w:color="6B6B6B"/>
              <w:bottom w:val="single" w:sz="6" w:space="0" w:color="6B6B6B"/>
              <w:right w:val="single" w:sz="6" w:space="0" w:color="6B6B6B"/>
            </w:tcBorders>
          </w:tcPr>
          <w:p>
            <w:pPr>
              <w:pStyle w:val="TableParagraph"/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Команда практики, или Исполнитель практики (специалист, реализующий практику)</w:t>
            </w:r>
          </w:p>
        </w:tc>
        <w:tc>
          <w:tcPr>
            <w:tcW w:w="98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77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280" w:hRule="atLeast"/>
        </w:trPr>
        <w:tc>
          <w:tcPr>
            <w:tcW w:w="337" w:type="dxa"/>
            <w:gridSpan w:val="2"/>
            <w:tcBorders>
              <w:left w:val="single" w:sz="6" w:space="0" w:color="6B6B6B"/>
              <w:bottom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978" w:type="dxa"/>
            <w:gridSpan w:val="3"/>
            <w:tcBorders>
              <w:left w:val="single" w:sz="6" w:space="0" w:color="6B6B6B"/>
              <w:bottom w:val="single" w:sz="4" w:space="0" w:color="000000"/>
              <w:right w:val="single" w:sz="6" w:space="0" w:color="6B6B6B"/>
            </w:tcBorders>
          </w:tcPr>
          <w:p>
            <w:pPr>
              <w:pStyle w:val="TableParagraph"/>
              <w:snapToGrid w:val="false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Исполнитель практики (специалист, реализующий практику)</w:t>
            </w:r>
          </w:p>
        </w:tc>
        <w:tc>
          <w:tcPr>
            <w:tcW w:w="98" w:type="dxa"/>
            <w:tcBorders>
              <w:bottom w:val="single" w:sz="4" w:space="0" w:color="000000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77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30" w:hRule="atLeast"/>
        </w:trPr>
        <w:tc>
          <w:tcPr>
            <w:tcW w:w="33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779" w:type="dxa"/>
            <w:gridSpan w:val="3"/>
            <w:tcBorders>
              <w:top w:val="single" w:sz="6" w:space="0" w:color="6B6B6B"/>
              <w:left w:val="single" w:sz="6" w:space="0" w:color="6B6B6B"/>
              <w:right w:val="single" w:sz="2" w:space="0" w:color="575757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Ф.И.О. участника (полностью)</w:t>
            </w:r>
          </w:p>
        </w:tc>
        <w:tc>
          <w:tcPr>
            <w:tcW w:w="5678" w:type="dxa"/>
            <w:gridSpan w:val="3"/>
            <w:tcBorders>
              <w:top w:val="single" w:sz="6" w:space="0" w:color="6B6B6B"/>
              <w:left w:val="single" w:sz="2" w:space="0" w:color="575757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32" w:hRule="atLeast"/>
        </w:trPr>
        <w:tc>
          <w:tcPr>
            <w:tcW w:w="33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779" w:type="dxa"/>
            <w:gridSpan w:val="3"/>
            <w:tcBorders>
              <w:top w:val="single" w:sz="6" w:space="0" w:color="6B6B6B"/>
              <w:left w:val="single" w:sz="6" w:space="0" w:color="6B6B6B"/>
              <w:right w:val="single" w:sz="2" w:space="0" w:color="575757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Место работы (полное название организации)</w:t>
            </w:r>
          </w:p>
        </w:tc>
        <w:tc>
          <w:tcPr>
            <w:tcW w:w="5678" w:type="dxa"/>
            <w:gridSpan w:val="3"/>
            <w:tcBorders>
              <w:top w:val="single" w:sz="6" w:space="0" w:color="6B6B6B"/>
              <w:left w:val="single" w:sz="2" w:space="0" w:color="575757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15" w:hRule="atLeast"/>
        </w:trPr>
        <w:tc>
          <w:tcPr>
            <w:tcW w:w="33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779" w:type="dxa"/>
            <w:gridSpan w:val="3"/>
            <w:tcBorders>
              <w:top w:val="single" w:sz="6" w:space="0" w:color="6B6B6B"/>
              <w:left w:val="single" w:sz="6" w:space="0" w:color="6B6B6B"/>
              <w:right w:val="single" w:sz="2" w:space="0" w:color="575757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5678" w:type="dxa"/>
            <w:gridSpan w:val="3"/>
            <w:tcBorders>
              <w:top w:val="single" w:sz="6" w:space="0" w:color="6B6B6B"/>
              <w:left w:val="single" w:sz="2" w:space="0" w:color="575757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39" w:hRule="atLeast"/>
        </w:trPr>
        <w:tc>
          <w:tcPr>
            <w:tcW w:w="33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779" w:type="dxa"/>
            <w:gridSpan w:val="3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2" w:space="0" w:color="575757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Мобильный телефон</w:t>
            </w:r>
          </w:p>
        </w:tc>
        <w:tc>
          <w:tcPr>
            <w:tcW w:w="5678" w:type="dxa"/>
            <w:gridSpan w:val="3"/>
            <w:tcBorders>
              <w:top w:val="single" w:sz="6" w:space="0" w:color="6B6B6B"/>
              <w:left w:val="single" w:sz="2" w:space="0" w:color="575757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44" w:hRule="atLeast"/>
        </w:trPr>
        <w:tc>
          <w:tcPr>
            <w:tcW w:w="33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F0F0F"/>
                <w:spacing w:val="-2"/>
                <w:w w:val="9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F0F0F"/>
                <w:spacing w:val="-2"/>
                <w:w w:val="90"/>
                <w:sz w:val="24"/>
                <w:szCs w:val="24"/>
                <w:lang w:eastAsia="ru-RU"/>
              </w:rPr>
            </w:r>
          </w:p>
        </w:tc>
        <w:tc>
          <w:tcPr>
            <w:tcW w:w="10457" w:type="dxa"/>
            <w:gridSpan w:val="6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F0F0F"/>
                <w:spacing w:val="-2"/>
                <w:w w:val="90"/>
                <w:sz w:val="24"/>
                <w:szCs w:val="24"/>
                <w:lang w:eastAsia="ru-RU"/>
              </w:rPr>
              <w:t>Исполнитель практики (специалист, реализующий практику)</w:t>
            </w:r>
          </w:p>
        </w:tc>
      </w:tr>
      <w:tr>
        <w:trPr>
          <w:trHeight w:val="339" w:hRule="atLeast"/>
        </w:trPr>
        <w:tc>
          <w:tcPr>
            <w:tcW w:w="33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779" w:type="dxa"/>
            <w:gridSpan w:val="3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2" w:space="0" w:color="575757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Ф.И.О. участника (полностью)</w:t>
            </w:r>
          </w:p>
        </w:tc>
        <w:tc>
          <w:tcPr>
            <w:tcW w:w="5678" w:type="dxa"/>
            <w:gridSpan w:val="3"/>
            <w:tcBorders>
              <w:top w:val="single" w:sz="6" w:space="0" w:color="6B6B6B"/>
              <w:left w:val="single" w:sz="2" w:space="0" w:color="575757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37" w:hRule="atLeast"/>
        </w:trPr>
        <w:tc>
          <w:tcPr>
            <w:tcW w:w="33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779" w:type="dxa"/>
            <w:gridSpan w:val="3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2" w:space="0" w:color="575757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Место работы (полное название организации)</w:t>
            </w:r>
          </w:p>
        </w:tc>
        <w:tc>
          <w:tcPr>
            <w:tcW w:w="5678" w:type="dxa"/>
            <w:gridSpan w:val="3"/>
            <w:tcBorders>
              <w:top w:val="single" w:sz="6" w:space="0" w:color="6B6B6B"/>
              <w:left w:val="single" w:sz="2" w:space="0" w:color="575757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44" w:hRule="atLeast"/>
        </w:trPr>
        <w:tc>
          <w:tcPr>
            <w:tcW w:w="33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779" w:type="dxa"/>
            <w:gridSpan w:val="3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2" w:space="0" w:color="575757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5678" w:type="dxa"/>
            <w:gridSpan w:val="3"/>
            <w:tcBorders>
              <w:top w:val="single" w:sz="6" w:space="0" w:color="6B6B6B"/>
              <w:left w:val="single" w:sz="2" w:space="0" w:color="575757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35" w:hRule="atLeast"/>
        </w:trPr>
        <w:tc>
          <w:tcPr>
            <w:tcW w:w="33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779" w:type="dxa"/>
            <w:gridSpan w:val="3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2" w:space="0" w:color="575757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Мобильный телефон</w:t>
            </w:r>
          </w:p>
        </w:tc>
        <w:tc>
          <w:tcPr>
            <w:tcW w:w="5678" w:type="dxa"/>
            <w:gridSpan w:val="3"/>
            <w:tcBorders>
              <w:top w:val="single" w:sz="6" w:space="0" w:color="6B6B6B"/>
              <w:left w:val="single" w:sz="2" w:space="0" w:color="575757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35" w:hRule="atLeast"/>
        </w:trPr>
        <w:tc>
          <w:tcPr>
            <w:tcW w:w="33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F0F0F"/>
                <w:spacing w:val="-2"/>
                <w:w w:val="9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F0F0F"/>
                <w:spacing w:val="-2"/>
                <w:w w:val="90"/>
                <w:sz w:val="24"/>
                <w:szCs w:val="24"/>
                <w:lang w:eastAsia="ru-RU"/>
              </w:rPr>
            </w:r>
          </w:p>
        </w:tc>
        <w:tc>
          <w:tcPr>
            <w:tcW w:w="10457" w:type="dxa"/>
            <w:gridSpan w:val="6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F0F0F"/>
                <w:spacing w:val="-2"/>
                <w:w w:val="90"/>
                <w:sz w:val="24"/>
                <w:szCs w:val="24"/>
                <w:lang w:eastAsia="ru-RU"/>
              </w:rPr>
              <w:t>Исполнитель практики (специалист, реализующий практику)</w:t>
            </w:r>
          </w:p>
        </w:tc>
      </w:tr>
      <w:tr>
        <w:trPr>
          <w:trHeight w:val="349" w:hRule="atLeast"/>
        </w:trPr>
        <w:tc>
          <w:tcPr>
            <w:tcW w:w="33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779" w:type="dxa"/>
            <w:gridSpan w:val="3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2" w:space="0" w:color="575757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Ф.И.О. участника (полностью)</w:t>
            </w:r>
          </w:p>
        </w:tc>
        <w:tc>
          <w:tcPr>
            <w:tcW w:w="5678" w:type="dxa"/>
            <w:gridSpan w:val="3"/>
            <w:tcBorders>
              <w:top w:val="single" w:sz="6" w:space="0" w:color="6B6B6B"/>
              <w:left w:val="single" w:sz="2" w:space="0" w:color="575757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98" w:hRule="atLeast"/>
        </w:trPr>
        <w:tc>
          <w:tcPr>
            <w:tcW w:w="33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779" w:type="dxa"/>
            <w:gridSpan w:val="3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2" w:space="0" w:color="575757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Место работы (полное название организации)</w:t>
            </w:r>
          </w:p>
        </w:tc>
        <w:tc>
          <w:tcPr>
            <w:tcW w:w="5678" w:type="dxa"/>
            <w:gridSpan w:val="3"/>
            <w:tcBorders>
              <w:top w:val="single" w:sz="6" w:space="0" w:color="6B6B6B"/>
              <w:left w:val="single" w:sz="2" w:space="0" w:color="575757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49" w:hRule="atLeast"/>
        </w:trPr>
        <w:tc>
          <w:tcPr>
            <w:tcW w:w="33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779" w:type="dxa"/>
            <w:gridSpan w:val="3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2" w:space="0" w:color="575757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5678" w:type="dxa"/>
            <w:gridSpan w:val="3"/>
            <w:tcBorders>
              <w:top w:val="single" w:sz="6" w:space="0" w:color="6B6B6B"/>
              <w:left w:val="single" w:sz="2" w:space="0" w:color="575757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35" w:hRule="atLeast"/>
        </w:trPr>
        <w:tc>
          <w:tcPr>
            <w:tcW w:w="33" w:type="dxa"/>
            <w:tcBorders/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779" w:type="dxa"/>
            <w:gridSpan w:val="3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2" w:space="0" w:color="575757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Мобильный телефон</w:t>
            </w:r>
          </w:p>
        </w:tc>
        <w:tc>
          <w:tcPr>
            <w:tcW w:w="5678" w:type="dxa"/>
            <w:gridSpan w:val="3"/>
            <w:tcBorders>
              <w:top w:val="single" w:sz="6" w:space="0" w:color="6B6B6B"/>
              <w:left w:val="single" w:sz="2" w:space="0" w:color="575757"/>
              <w:bottom w:val="single" w:sz="6" w:space="0" w:color="6B6B6B"/>
              <w:right w:val="single" w:sz="6" w:space="0" w:color="6B6B6B"/>
            </w:tcBorders>
            <w:tcMar>
              <w:top w:w="0" w:type="dxa"/>
              <w:left w:w="7" w:type="dxa"/>
              <w:bottom w:w="0" w:type="dxa"/>
              <w:right w:w="6" w:type="dxa"/>
            </w:tcMar>
          </w:tcPr>
          <w:p>
            <w:pPr>
              <w:pStyle w:val="TableParagraph"/>
              <w:snapToGrid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Cambria" w:hAnsi="Cambria" w:cs="Cambria"/>
        </w:rPr>
      </w:pPr>
      <w:r>
        <w:rPr>
          <w:rFonts w:eastAsia="Times New Roman" w:cs="Times New Roman" w:ascii="Times New Roman" w:hAnsi="Times New Roman"/>
          <w:lang w:eastAsia="ru-RU"/>
        </w:rPr>
        <w:t>Подписи заявителей, включенных в заявку</w:t>
      </w:r>
    </w:p>
    <w:p>
      <w:pPr>
        <w:pStyle w:val="BodyText"/>
        <w:spacing w:before="0" w:after="0"/>
        <w:rPr>
          <w:rFonts w:ascii="Cambria" w:hAnsi="Cambria" w:cs="Cambria"/>
          <w:sz w:val="12"/>
          <w:szCs w:val="12"/>
        </w:rPr>
      </w:pPr>
      <w:r>
        <w:rPr>
          <w:rFonts w:cs="Cambria" w:ascii="Cambria" w:hAnsi="Cambria"/>
          <w:sz w:val="24"/>
        </w:rPr>
        <w:t>__________________________                             ____________________________                             ___________________________</w:t>
      </w:r>
    </w:p>
    <w:p>
      <w:pPr>
        <w:pStyle w:val="BodyText"/>
        <w:spacing w:lineRule="auto" w:line="240" w:before="0" w:after="0"/>
        <w:rPr>
          <w:rFonts w:ascii="Cambria" w:hAnsi="Cambria" w:cs="Cambria"/>
          <w:sz w:val="24"/>
        </w:rPr>
      </w:pPr>
      <w:r>
        <w:rPr>
          <w:rFonts w:eastAsia="Cambria" w:cs="Cambria" w:ascii="Cambria" w:hAnsi="Cambria"/>
          <w:sz w:val="12"/>
          <w:szCs w:val="12"/>
        </w:rPr>
        <w:t xml:space="preserve">                                     </w:t>
      </w:r>
      <w:r>
        <w:rPr>
          <w:rFonts w:cs="Cambria" w:ascii="Cambria" w:hAnsi="Cambria"/>
          <w:sz w:val="12"/>
          <w:szCs w:val="12"/>
        </w:rPr>
        <w:t>Дата                                                                                                                                      Подпись                                                                                                                                Расшифровка</w:t>
      </w:r>
    </w:p>
    <w:p>
      <w:pPr>
        <w:pStyle w:val="BodyText"/>
        <w:spacing w:before="0" w:after="0"/>
        <w:rPr>
          <w:rFonts w:ascii="Cambria" w:hAnsi="Cambria" w:cs="Cambria"/>
          <w:sz w:val="12"/>
          <w:szCs w:val="12"/>
        </w:rPr>
      </w:pPr>
      <w:r>
        <w:rPr>
          <w:rFonts w:cs="Cambria" w:ascii="Cambria" w:hAnsi="Cambria"/>
          <w:sz w:val="24"/>
        </w:rPr>
        <w:t>__________________________                             ____________________________                             ___________________________</w:t>
      </w:r>
    </w:p>
    <w:p>
      <w:pPr>
        <w:pStyle w:val="BodyText"/>
        <w:spacing w:lineRule="auto" w:line="240" w:before="0" w:after="0"/>
        <w:rPr>
          <w:rFonts w:ascii="Cambria" w:hAnsi="Cambria" w:cs="Cambria"/>
          <w:sz w:val="24"/>
        </w:rPr>
      </w:pPr>
      <w:r>
        <w:rPr>
          <w:rFonts w:eastAsia="Cambria" w:cs="Cambria" w:ascii="Cambria" w:hAnsi="Cambria"/>
          <w:sz w:val="12"/>
          <w:szCs w:val="12"/>
        </w:rPr>
        <w:t xml:space="preserve">                                     </w:t>
      </w:r>
      <w:r>
        <w:rPr>
          <w:rFonts w:cs="Cambria" w:ascii="Cambria" w:hAnsi="Cambria"/>
          <w:sz w:val="12"/>
          <w:szCs w:val="12"/>
        </w:rPr>
        <w:t>Дата                                                                                                                                      Подпись                                                                                                                                Расшифровка</w:t>
      </w:r>
    </w:p>
    <w:p>
      <w:pPr>
        <w:pStyle w:val="BodyText"/>
        <w:spacing w:before="0" w:after="0"/>
        <w:rPr>
          <w:rFonts w:ascii="Cambria" w:hAnsi="Cambria" w:cs="Cambria"/>
          <w:color w:val="131313"/>
          <w:spacing w:val="-2"/>
          <w:sz w:val="12"/>
          <w:szCs w:val="12"/>
        </w:rPr>
      </w:pPr>
      <w:r>
        <w:rPr>
          <w:rFonts w:cs="Cambria" w:ascii="Cambria" w:hAnsi="Cambria"/>
          <w:sz w:val="24"/>
        </w:rPr>
        <w:t>__________________________                             ____________________________                             ___________________________</w:t>
      </w:r>
    </w:p>
    <w:p>
      <w:pPr>
        <w:pStyle w:val="BodyText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Cambria" w:cs="Cambria" w:ascii="Cambria" w:hAnsi="Cambria"/>
          <w:color w:val="131313"/>
          <w:spacing w:val="-2"/>
          <w:sz w:val="12"/>
          <w:szCs w:val="12"/>
        </w:rPr>
        <w:t xml:space="preserve">                                        </w:t>
      </w:r>
      <w:r>
        <w:rPr>
          <w:rFonts w:cs="Cambria" w:ascii="Cambria" w:hAnsi="Cambria"/>
          <w:color w:val="131313"/>
          <w:spacing w:val="-2"/>
          <w:sz w:val="12"/>
          <w:szCs w:val="12"/>
        </w:rPr>
        <w:t>Дата                                                                                                                                                   Подпись                                                                                                                                           Расшифровка</w:t>
      </w:r>
    </w:p>
    <w:p>
      <w:pPr>
        <w:pStyle w:val="Normal"/>
        <w:spacing w:lineRule="auto" w:line="240" w:before="0" w:after="0"/>
        <w:rPr>
          <w:rFonts w:ascii="Cambria" w:hAnsi="Cambria" w:cs="Cambria"/>
        </w:rPr>
      </w:pPr>
      <w:r>
        <w:rPr>
          <w:rFonts w:eastAsia="Times New Roman" w:cs="Times New Roman" w:ascii="Times New Roman" w:hAnsi="Times New Roman"/>
          <w:lang w:eastAsia="ru-RU"/>
        </w:rPr>
        <w:t>Подпись руководителя организации, подающей заявку</w:t>
      </w:r>
    </w:p>
    <w:p>
      <w:pPr>
        <w:pStyle w:val="BodyText"/>
        <w:spacing w:lineRule="auto" w:line="240" w:before="0" w:after="0"/>
        <w:rPr>
          <w:rFonts w:ascii="Cambria" w:hAnsi="Cambria" w:cs="Cambria"/>
          <w:color w:val="131313"/>
          <w:spacing w:val="-2"/>
          <w:sz w:val="12"/>
          <w:szCs w:val="12"/>
        </w:rPr>
      </w:pPr>
      <w:r>
        <w:rPr>
          <w:rFonts w:cs="Cambria" w:ascii="Cambria" w:hAnsi="Cambria"/>
          <w:sz w:val="24"/>
        </w:rPr>
        <w:t>__________________________                             ____________________________                             ___________________________</w:t>
      </w:r>
    </w:p>
    <w:p>
      <w:pPr>
        <w:pStyle w:val="BodyText"/>
        <w:spacing w:lineRule="auto" w:line="240" w:before="0" w:after="0"/>
        <w:rPr>
          <w:sz w:val="24"/>
        </w:rPr>
      </w:pPr>
      <w:r>
        <w:rPr>
          <w:rFonts w:eastAsia="Cambria" w:cs="Cambria" w:ascii="Cambria" w:hAnsi="Cambria"/>
          <w:color w:val="131313"/>
          <w:spacing w:val="-2"/>
          <w:sz w:val="12"/>
          <w:szCs w:val="12"/>
        </w:rPr>
        <w:t xml:space="preserve">                                        </w:t>
      </w:r>
      <w:r>
        <w:rPr>
          <w:rFonts w:cs="Cambria" w:ascii="Cambria" w:hAnsi="Cambria"/>
          <w:color w:val="131313"/>
          <w:spacing w:val="-2"/>
          <w:sz w:val="12"/>
          <w:szCs w:val="12"/>
        </w:rPr>
        <w:t>Дата                                                                                                                                                   Подпись                                                                                                                                           Расшифровка</w:t>
      </w:r>
    </w:p>
    <w:p>
      <w:pPr>
        <w:pStyle w:val="BodyText"/>
        <w:spacing w:lineRule="auto" w:line="240" w:before="0" w:after="0"/>
        <w:rPr>
          <w:rFonts w:ascii="Cambria" w:hAnsi="Cambria" w:cs="Cambria"/>
          <w:color w:val="131313"/>
          <w:spacing w:val="-2"/>
          <w:sz w:val="12"/>
          <w:szCs w:val="12"/>
        </w:rPr>
      </w:pPr>
      <w:r>
        <w:rPr>
          <w:sz w:val="24"/>
        </w:rPr>
        <w:t xml:space="preserve">                                                                                                         </w:t>
      </w:r>
      <w:r>
        <w:rPr>
          <w:rFonts w:cs="Cambria" w:ascii="Cambria" w:hAnsi="Cambria"/>
          <w:color w:val="131313"/>
          <w:spacing w:val="-2"/>
          <w:sz w:val="12"/>
          <w:szCs w:val="12"/>
        </w:rPr>
        <w:t>МП</w:t>
      </w:r>
    </w:p>
    <w:p>
      <w:pPr>
        <w:sectPr>
          <w:type w:val="nextPage"/>
          <w:pgSz w:w="11906" w:h="16838"/>
          <w:pgMar w:left="850" w:right="425" w:gutter="0" w:header="0" w:top="960" w:footer="0" w:bottom="280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before="0" w:after="0"/>
        <w:rPr/>
      </w:pPr>
      <w:r>
        <w:rPr>
          <w:rFonts w:cs="Cambria" w:ascii="Cambria" w:hAnsi="Cambria"/>
          <w:color w:val="131313"/>
          <w:spacing w:val="-2"/>
          <w:sz w:val="12"/>
          <w:szCs w:val="12"/>
        </w:rPr>
        <w:t>‘</w:t>
      </w:r>
      <w:r>
        <w:rPr>
          <w:rFonts w:eastAsia="Cambria" w:cs="Cambria" w:ascii="Cambria" w:hAnsi="Cambria"/>
          <w:color w:val="131313"/>
          <w:spacing w:val="-2"/>
          <w:sz w:val="12"/>
          <w:szCs w:val="12"/>
        </w:rPr>
        <w:t xml:space="preserve"> </w:t>
      </w:r>
      <w:r>
        <w:rPr>
          <w:rFonts w:cs="Cambria" w:ascii="Cambria" w:hAnsi="Cambria"/>
          <w:color w:val="131313"/>
          <w:spacing w:val="-2"/>
          <w:sz w:val="12"/>
          <w:szCs w:val="12"/>
        </w:rPr>
        <w:t>Во избежание технических ошибок при обработке данных в ФИО наставников и электронных адресов просим направлять заявку в двух формах: скан-копия, заваренная печатью и подписью руководителя, и исходный вариант Word.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Приложение № 2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 Положению</w:t>
      </w:r>
    </w:p>
    <w:p>
      <w:pPr>
        <w:pStyle w:val="BodyText"/>
        <w:spacing w:before="2" w:after="0"/>
        <w:ind w:firstLine="4989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BodyText"/>
        <w:spacing w:before="2" w:after="0"/>
        <w:ind w:firstLine="4989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BodyText"/>
        <w:spacing w:before="2" w:after="0"/>
        <w:ind w:firstLine="4989"/>
        <w:jc w:val="right"/>
        <w:rPr>
          <w:rFonts w:ascii="Times New Roman" w:hAnsi="Times New Roman" w:eastAsia="Times New Roman" w:cs="Times New Roman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1"/>
          <w:szCs w:val="21"/>
          <w:lang w:eastAsia="ru-RU"/>
        </w:rPr>
        <w:t>Директору МКУ «ИМЦ»</w:t>
      </w:r>
    </w:p>
    <w:p>
      <w:pPr>
        <w:pStyle w:val="BodyText"/>
        <w:spacing w:before="2" w:after="0"/>
        <w:ind w:firstLine="4989"/>
        <w:jc w:val="right"/>
        <w:rPr>
          <w:rFonts w:ascii="Times New Roman" w:hAnsi="Times New Roman" w:eastAsia="Times New Roman" w:cs="Times New Roman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1"/>
          <w:szCs w:val="21"/>
          <w:lang w:eastAsia="ru-RU"/>
        </w:rPr>
        <w:t>Молевой М.В.</w:t>
      </w:r>
    </w:p>
    <w:p>
      <w:pPr>
        <w:pStyle w:val="BodyText"/>
        <w:spacing w:before="2" w:after="0"/>
        <w:ind w:firstLine="4989"/>
        <w:jc w:val="right"/>
        <w:rPr>
          <w:rFonts w:ascii="Times New Roman" w:hAnsi="Times New Roman" w:eastAsia="Times New Roman" w:cs="Times New Roman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1"/>
          <w:szCs w:val="21"/>
          <w:lang w:eastAsia="ru-RU"/>
        </w:rPr>
        <w:t>от ___________________________________________</w:t>
      </w:r>
    </w:p>
    <w:p>
      <w:pPr>
        <w:pStyle w:val="BodyText"/>
        <w:spacing w:before="2" w:after="0"/>
        <w:ind w:firstLine="4989"/>
        <w:jc w:val="right"/>
        <w:rPr>
          <w:rFonts w:ascii="Times New Roman" w:hAnsi="Times New Roman" w:eastAsia="Times New Roman" w:cs="Times New Roman"/>
          <w:i/>
          <w:i/>
          <w:i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21"/>
          <w:szCs w:val="21"/>
          <w:lang w:eastAsia="ru-RU"/>
        </w:rPr>
        <w:t>___________________________________________</w:t>
      </w:r>
    </w:p>
    <w:p>
      <w:pPr>
        <w:pStyle w:val="BodyText"/>
        <w:spacing w:before="2" w:after="0"/>
        <w:ind w:firstLine="4989"/>
        <w:jc w:val="center"/>
        <w:rPr>
          <w:rFonts w:ascii="Times New Roman" w:hAnsi="Times New Roman" w:eastAsia="Times New Roman" w:cs="Times New Roman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 xml:space="preserve">                                  </w:t>
      </w:r>
      <w:r>
        <w:rPr>
          <w:rFonts w:eastAsia="Times New Roman" w:cs="Times New Roman" w:ascii="Times New Roman" w:hAnsi="Times New Roman"/>
          <w:i/>
          <w:iCs/>
          <w:sz w:val="16"/>
          <w:szCs w:val="16"/>
          <w:lang w:eastAsia="ru-RU"/>
        </w:rPr>
        <w:t>(ФИО заявителя)</w:t>
      </w:r>
    </w:p>
    <w:p>
      <w:pPr>
        <w:pStyle w:val="BodyText"/>
        <w:spacing w:before="2" w:after="0"/>
        <w:ind w:firstLine="4989"/>
        <w:jc w:val="right"/>
        <w:rPr>
          <w:rFonts w:ascii="Times New Roman" w:hAnsi="Times New Roman" w:eastAsia="Times New Roman" w:cs="Times New Roman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1"/>
          <w:szCs w:val="21"/>
          <w:lang w:eastAsia="ru-RU"/>
        </w:rPr>
        <w:t>Проживающего по адресу:_______________________</w:t>
      </w:r>
    </w:p>
    <w:p>
      <w:pPr>
        <w:pStyle w:val="BodyText"/>
        <w:spacing w:before="2" w:after="0"/>
        <w:ind w:firstLine="4989"/>
        <w:jc w:val="right"/>
        <w:rPr>
          <w:rFonts w:ascii="Times New Roman" w:hAnsi="Times New Roman" w:eastAsia="Times New Roman" w:cs="Times New Roman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1"/>
          <w:szCs w:val="21"/>
          <w:lang w:eastAsia="ru-RU"/>
        </w:rPr>
        <w:t>___________________________________________</w:t>
      </w:r>
    </w:p>
    <w:p>
      <w:pPr>
        <w:pStyle w:val="BodyText"/>
        <w:spacing w:before="2" w:after="0"/>
        <w:ind w:firstLine="4989"/>
        <w:jc w:val="right"/>
        <w:rPr>
          <w:rFonts w:ascii="Times New Roman" w:hAnsi="Times New Roman" w:eastAsia="Times New Roman" w:cs="Times New Roman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1"/>
          <w:szCs w:val="21"/>
          <w:lang w:eastAsia="ru-RU"/>
        </w:rPr>
        <w:t>___________________________________________</w:t>
      </w:r>
    </w:p>
    <w:p>
      <w:pPr>
        <w:pStyle w:val="BodyText"/>
        <w:spacing w:before="2" w:after="0"/>
        <w:ind w:firstLine="4989"/>
        <w:jc w:val="right"/>
        <w:rPr>
          <w:rFonts w:ascii="Times New Roman" w:hAnsi="Times New Roman" w:eastAsia="Times New Roman" w:cs="Times New Roman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1"/>
          <w:szCs w:val="21"/>
          <w:lang w:eastAsia="ru-RU"/>
        </w:rPr>
        <w:t>телефон ______________________________________</w:t>
      </w:r>
    </w:p>
    <w:p>
      <w:pPr>
        <w:pStyle w:val="BodyText"/>
        <w:spacing w:before="2" w:after="0"/>
        <w:jc w:val="right"/>
        <w:rPr>
          <w:rFonts w:ascii="Times New Roman" w:hAnsi="Times New Roman" w:eastAsia="Times New Roman" w:cs="Times New Roman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  <w:t xml:space="preserve">СОГЛАСИЕ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  <w:t>на использование и обработку персональных данных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i/>
          <w:i/>
          <w:sz w:val="14"/>
          <w:szCs w:val="14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Я, _______________________________________________________________________________________________________</w:t>
      </w:r>
      <w:r>
        <w:rPr>
          <w:rFonts w:eastAsia="Times New Roman" w:cs="Times New Roman" w:ascii="Times New Roman" w:hAnsi="Times New Roman"/>
          <w:i/>
          <w:sz w:val="20"/>
          <w:szCs w:val="20"/>
          <w:lang w:eastAsia="ru-RU"/>
        </w:rPr>
        <w:t>,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i/>
          <w:sz w:val="14"/>
          <w:szCs w:val="14"/>
          <w:lang w:eastAsia="ru-RU"/>
        </w:rPr>
        <w:t>(Ф.И.О. родителя, законного представителя)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паспорт ____________________, выдан ________________________________________________________________________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ab/>
        <w:tab/>
        <w:tab/>
      </w:r>
      <w:r>
        <w:rPr>
          <w:rFonts w:eastAsia="Times New Roman" w:cs="Times New Roman" w:ascii="Times New Roman" w:hAnsi="Times New Roman"/>
          <w:i/>
          <w:sz w:val="14"/>
          <w:szCs w:val="14"/>
          <w:lang w:eastAsia="ru-RU"/>
        </w:rPr>
        <w:t>(серия, номер)</w:t>
        <w:tab/>
        <w:tab/>
        <w:tab/>
        <w:tab/>
        <w:tab/>
        <w:t>(когда, кем выдан)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__________________________________________________________________________________________________________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зарегистрированный и проживающий по адресу __________________________________________________________________________________________________________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14"/>
          <w:szCs w:val="14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__________________________________________________________________________________________________________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14"/>
          <w:szCs w:val="14"/>
          <w:lang w:eastAsia="ru-RU"/>
        </w:rPr>
        <w:t>(</w:t>
      </w:r>
      <w:r>
        <w:rPr>
          <w:rFonts w:eastAsia="Times New Roman" w:cs="Times New Roman" w:ascii="Times New Roman" w:hAnsi="Times New Roman"/>
          <w:i/>
          <w:iCs/>
          <w:sz w:val="14"/>
          <w:szCs w:val="14"/>
          <w:lang w:eastAsia="ru-RU"/>
        </w:rPr>
        <w:t>населенный пункт, улица, дом, кв.</w:t>
      </w:r>
      <w:r>
        <w:rPr>
          <w:rFonts w:eastAsia="Times New Roman" w:cs="Times New Roman" w:ascii="Times New Roman" w:hAnsi="Times New Roman"/>
          <w:sz w:val="14"/>
          <w:szCs w:val="14"/>
          <w:lang w:eastAsia="ru-RU"/>
        </w:rPr>
        <w:t>)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  <w:tab/>
        <w:t>даю согласие на обработку моих персональных данных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 т.е. совершение следующих действий: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право на передачу такой информации третьим лицам, а также осуществление иных действий с </w:t>
      </w: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  <w:t>моими персональными данными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, предусмотренных законодательством Российской Федерации оператору – </w:t>
      </w: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  <w:t>муниципальному казенному учреждению «Информационно-методический центр»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, расположенному по адресу: 184041, г. Кандалакша, ул. Комсомольская, д.12 (далее – Оператор), в целях участия в мероприятиях оператора, а также информационно-аналитического обеспечения мероприятий, информационного освещения мероприятий на информационных стендах, официальных сайтах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sz w:val="20"/>
          <w:szCs w:val="20"/>
          <w:lang w:eastAsia="ru-RU"/>
        </w:rPr>
        <w:t>Управления образования администрации Кандалакшского муниципального округа Мурманской области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, Оператора, использования в статистических и аналитических отчетах по вопросам организации и качества образования. 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ind w:firstLine="493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Перечень персональных данных участника конкурсного мероприятия и иного мероприятия, на обработку которых дается согласие: фамилия, имя, отчество, учреждение, домашний адрес, дата рождения, место рождения, серия и номер паспорта, сведения о выдачи паспорта, включая дату выдачи и код подразделения, телефон, адрес электронной почты, наименование конкурсного и иного мероприятия, итоговый результат конкурсного испытания, фото- и видеоматериалы с изображением участника.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ind w:firstLine="493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указанных выше целей при обязательном условии соблюдения конфиденциальности персональных данных.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ind w:firstLine="493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Данным заявлением разрешаю считать общедоступными, в том числе выставлять в сети Интернет, мои данные: фамилия, имя, отчество, место работы, город проживания, фото- и видеоматериалы с моим изображением, результат.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ind w:firstLine="493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Подтверждаю, что, давая такое согласие, я действую по собственной воле. 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Я согласен(а), что обработка персональных данных может осуществляться как с использованием автоматизированных средств, так и без таковых и в соответствии с </w:t>
      </w: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  <w:t>нормами Федерального закона «О персональных данных» от 27.07.2006 №152-ФЗ.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ind w:firstLine="493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ind w:firstLine="493"/>
        <w:jc w:val="right"/>
        <w:rPr>
          <w:rFonts w:ascii="Times New Roman" w:hAnsi="Times New Roman" w:eastAsia="Times New Roman" w:cs="Times New Roman"/>
          <w:i/>
          <w:i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___________________________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ind w:firstLine="493"/>
        <w:jc w:val="right"/>
        <w:rPr>
          <w:rFonts w:ascii="Times New Roman" w:hAnsi="Times New Roman" w:eastAsia="Times New Roman" w:cs="Times New Roman"/>
          <w:i/>
          <w:i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i/>
          <w:sz w:val="20"/>
          <w:szCs w:val="20"/>
          <w:lang w:eastAsia="ru-RU"/>
        </w:rPr>
        <w:tab/>
        <w:tab/>
      </w:r>
      <w:r>
        <w:rPr>
          <w:rFonts w:eastAsia="Times New Roman" w:cs="Times New Roman" w:ascii="Times New Roman" w:hAnsi="Times New Roman"/>
          <w:i/>
          <w:sz w:val="16"/>
          <w:szCs w:val="16"/>
          <w:lang w:eastAsia="ru-RU"/>
        </w:rPr>
        <w:t>(личная подпись)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ind w:firstLine="493"/>
        <w:jc w:val="right"/>
        <w:rPr>
          <w:rFonts w:ascii="Times New Roman" w:hAnsi="Times New Roman" w:eastAsia="Times New Roman" w:cs="Times New Roman"/>
          <w:i/>
          <w:i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i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ind w:firstLine="493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Данное Согласие вступает в силу со дня его подписания и действует до его отзыва на основании моего письменного заявления.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ind w:firstLine="493"/>
        <w:jc w:val="both"/>
        <w:rPr>
          <w:rFonts w:ascii="Times New Roman" w:hAnsi="Times New Roman" w:eastAsia="Times New Roman" w:cs="Times New Roman"/>
          <w:i/>
          <w:i/>
          <w:sz w:val="14"/>
          <w:szCs w:val="14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Я, ___________________________________________________________________________________________________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ind w:firstLine="493"/>
        <w:jc w:val="center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i/>
          <w:sz w:val="14"/>
          <w:szCs w:val="14"/>
          <w:lang w:eastAsia="ru-RU"/>
        </w:rPr>
        <w:t>(Ф.И.О.)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ind w:firstLine="493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  <w:t>уведомлен(а) о своем праве отозвать настоящее согласие в любое время. Отзыв производится по моему письменному заявлению в порядке, определенном законодательством Российской Федерации.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ind w:firstLine="493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ind w:firstLine="493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«_____»_____________ 2026 г.</w:t>
        <w:tab/>
        <w:tab/>
        <w:tab/>
        <w:tab/>
        <w:t xml:space="preserve">                                   ____________________</w:t>
      </w:r>
    </w:p>
    <w:p>
      <w:pPr>
        <w:pStyle w:val="Normal"/>
        <w:tabs>
          <w:tab w:val="clear" w:pos="708"/>
          <w:tab w:val="left" w:pos="493" w:leader="none"/>
        </w:tabs>
        <w:spacing w:lineRule="auto" w:line="240" w:before="0" w:after="0"/>
        <w:ind w:firstLine="493"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ab/>
        <w:tab/>
        <w:tab/>
        <w:tab/>
        <w:tab/>
        <w:tab/>
        <w:tab/>
        <w:tab/>
        <w:tab/>
        <w:tab/>
        <w:tab/>
        <w:t xml:space="preserve">      </w:t>
      </w:r>
      <w:r>
        <w:rPr>
          <w:rFonts w:eastAsia="Times New Roman" w:cs="Times New Roman" w:ascii="Times New Roman" w:hAnsi="Times New Roman"/>
          <w:i/>
          <w:sz w:val="14"/>
          <w:szCs w:val="14"/>
          <w:lang w:eastAsia="ru-RU"/>
        </w:rPr>
        <w:t>(личная подпись)</w:t>
      </w:r>
    </w:p>
    <w:sectPr>
      <w:type w:val="nextPage"/>
      <w:pgSz w:w="11906" w:h="16838"/>
      <w:pgMar w:left="850" w:right="425" w:gutter="0" w:header="0" w:top="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ambria">
    <w:charset w:val="01"/>
    <w:family w:val="roman"/>
    <w:pitch w:val="variable"/>
  </w:font>
  <w:font w:name="Wingdings">
    <w:charset w:val="01"/>
    <w:family w:val="auto"/>
    <w:pitch w:val="variable"/>
  </w:font>
  <w:font w:name="Courier New">
    <w:charset w:val="01"/>
    <w:family w:val="auto"/>
    <w:pitch w:val="variable"/>
  </w:font>
  <w:font w:name="Arial">
    <w:charset w:val="01"/>
    <w:family w:val="swiss"/>
    <w:pitch w:val="variable"/>
  </w:font>
  <w:font w:name="Tahoma"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Open Sans">
    <w:charset w:val="01"/>
    <w:family w:val="swiss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</w:abstractNum>
  <w:abstractNum w:abstractNumId="3"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</w:abstractNum>
  <w:abstractNum w:abstractNumId="4"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</w:abstractNum>
  <w:abstractNum w:abstractNumId="5"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</w:abstractNum>
  <w:abstractNum w:abstractNumId="6"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</w:abstractNum>
  <w:abstractNum w:abstractNumId="7"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</w:abstractNum>
  <w:abstractNum w:abstractNumId="8"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</w:abstractNum>
  <w:abstractNum w:abstractNumId="9"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</w:abstractNum>
  <w:abstractNum w:abstractNumId="10"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val="bestFit" w:percent="132"/>
  <w:displayBackgroundShape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roid Sans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eastAsia="zh-CN" w:val="ru-RU" w:bidi="ar-SA"/>
    </w:rPr>
  </w:style>
  <w:style w:type="paragraph" w:styleId="Heading1">
    <w:name w:val="heading 1"/>
    <w:basedOn w:val="Normal"/>
    <w:next w:val="BodyText"/>
    <w:uiPriority w:val="9"/>
    <w:qFormat/>
    <w:pPr>
      <w:numPr>
        <w:ilvl w:val="1"/>
        <w:numId w:val="1"/>
      </w:numPr>
      <w:ind w:left="170"/>
      <w:outlineLvl w:val="0"/>
    </w:pPr>
    <w:rPr>
      <w:rFonts w:ascii="Times New Roman" w:hAnsi="Times New Roman" w:eastAsia="Times New Roman" w:cs="Times New Roman"/>
      <w:sz w:val="28"/>
      <w:szCs w:val="28"/>
      <w:lang w:eastAsia="en-US"/>
    </w:rPr>
  </w:style>
  <w:style w:type="paragraph" w:styleId="Heading2">
    <w:name w:val="heading 2"/>
    <w:basedOn w:val="Normal"/>
    <w:next w:val="BodyText"/>
    <w:uiPriority w:val="9"/>
    <w:unhideWhenUsed/>
    <w:qFormat/>
    <w:pPr>
      <w:numPr>
        <w:ilvl w:val="2"/>
        <w:numId w:val="1"/>
      </w:numPr>
      <w:ind w:hanging="432" w:left="4218"/>
      <w:jc w:val="both"/>
      <w:outlineLvl w:val="1"/>
    </w:pPr>
    <w:rPr>
      <w:rFonts w:ascii="Times New Roman" w:hAnsi="Times New Roman" w:eastAsia="Times New Roman" w:cs="Times New Roman"/>
      <w:b/>
      <w:bCs/>
      <w:sz w:val="27"/>
      <w:szCs w:val="27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>
      <w:color w:val="000000"/>
    </w:rPr>
  </w:style>
  <w:style w:type="character" w:styleId="WW8Num3z0" w:customStyle="1">
    <w:name w:val="WW8Num3z0"/>
    <w:qFormat/>
    <w:rPr>
      <w:spacing w:val="0"/>
      <w:w w:val="97"/>
      <w:lang w:val="ru-RU" w:eastAsia="en-US" w:bidi="ar-SA"/>
    </w:rPr>
  </w:style>
  <w:style w:type="character" w:styleId="WW8Num3z1" w:customStyle="1">
    <w:name w:val="WW8Num3z1"/>
    <w:qFormat/>
    <w:rPr>
      <w:spacing w:val="0"/>
      <w:w w:val="99"/>
      <w:lang w:val="ru-RU" w:eastAsia="en-US" w:bidi="ar-SA"/>
    </w:rPr>
  </w:style>
  <w:style w:type="character" w:styleId="WW8Num3z2" w:customStyle="1">
    <w:name w:val="WW8Num3z2"/>
    <w:qFormat/>
    <w:rPr>
      <w:rFonts w:ascii="Times New Roman" w:hAnsi="Times New Roman" w:cs="Times New Roman"/>
      <w:spacing w:val="0"/>
      <w:w w:val="103"/>
      <w:lang w:val="ru-RU" w:eastAsia="en-US" w:bidi="ar-SA"/>
    </w:rPr>
  </w:style>
  <w:style w:type="character" w:styleId="WW8Num3z3" w:customStyle="1">
    <w:name w:val="WW8Num3z3"/>
    <w:qFormat/>
    <w:rPr>
      <w:rFonts w:ascii="Symbol" w:hAnsi="Symbol" w:cs="Symbol"/>
      <w:lang w:val="ru-RU" w:eastAsia="en-US" w:bidi="ar-SA"/>
    </w:rPr>
  </w:style>
  <w:style w:type="character" w:styleId="WW8Num4z0" w:customStyle="1">
    <w:name w:val="WW8Num4z0"/>
    <w:qFormat/>
    <w:rPr>
      <w:spacing w:val="0"/>
      <w:w w:val="97"/>
      <w:lang w:val="ru-RU" w:eastAsia="en-US" w:bidi="ar-SA"/>
    </w:rPr>
  </w:style>
  <w:style w:type="character" w:styleId="WW8Num4z1" w:customStyle="1">
    <w:name w:val="WW8Num4z1"/>
    <w:qFormat/>
    <w:rPr>
      <w:spacing w:val="0"/>
      <w:w w:val="103"/>
      <w:lang w:val="ru-RU" w:eastAsia="en-US" w:bidi="ar-SA"/>
    </w:rPr>
  </w:style>
  <w:style w:type="character" w:styleId="WW8Num4z2" w:customStyle="1">
    <w:name w:val="WW8Num4z2"/>
    <w:qFormat/>
    <w:rPr>
      <w:rFonts w:ascii="Times New Roman" w:hAnsi="Times New Roman" w:cs="Times New Roman"/>
      <w:spacing w:val="0"/>
      <w:w w:val="103"/>
      <w:lang w:val="ru-RU" w:eastAsia="en-US" w:bidi="ar-SA"/>
    </w:rPr>
  </w:style>
  <w:style w:type="character" w:styleId="WW8Num4z3" w:customStyle="1">
    <w:name w:val="WW8Num4z3"/>
    <w:qFormat/>
    <w:rPr>
      <w:rFonts w:ascii="Symbol" w:hAnsi="Symbol" w:cs="Symbol"/>
      <w:lang w:val="ru-RU" w:eastAsia="en-US" w:bidi="ar-SA"/>
    </w:rPr>
  </w:style>
  <w:style w:type="character" w:styleId="WW8Num5z0" w:customStyle="1">
    <w:name w:val="WW8Num5z0"/>
    <w:qFormat/>
    <w:rPr>
      <w:lang w:val="ru-RU" w:eastAsia="en-US" w:bidi="ar-SA"/>
    </w:rPr>
  </w:style>
  <w:style w:type="character" w:styleId="WW8Num5z1" w:customStyle="1">
    <w:name w:val="WW8Num5z1"/>
    <w:qFormat/>
    <w:rPr>
      <w:spacing w:val="0"/>
      <w:w w:val="98"/>
      <w:lang w:val="ru-RU" w:eastAsia="en-US" w:bidi="ar-SA"/>
    </w:rPr>
  </w:style>
  <w:style w:type="character" w:styleId="WW8Num5z2" w:customStyle="1">
    <w:name w:val="WW8Num5z2"/>
    <w:qFormat/>
    <w:rPr>
      <w:rFonts w:ascii="Times New Roman" w:hAnsi="Times New Roman" w:cs="Times New Roman"/>
      <w:spacing w:val="0"/>
      <w:w w:val="103"/>
      <w:lang w:val="ru-RU" w:eastAsia="en-US" w:bidi="ar-SA"/>
    </w:rPr>
  </w:style>
  <w:style w:type="character" w:styleId="WW8Num5z3" w:customStyle="1">
    <w:name w:val="WW8Num5z3"/>
    <w:qFormat/>
    <w:rPr>
      <w:rFonts w:ascii="Symbol" w:hAnsi="Symbol" w:cs="Symbol"/>
      <w:lang w:val="ru-RU" w:eastAsia="en-US" w:bidi="ar-SA"/>
    </w:rPr>
  </w:style>
  <w:style w:type="character" w:styleId="WW8Num6z0" w:customStyle="1">
    <w:name w:val="WW8Num6z0"/>
    <w:qFormat/>
    <w:rPr>
      <w:rFonts w:ascii="Times New Roman" w:hAnsi="Times New Roman" w:cs="OpenSymbol;Arial Unicode MS"/>
    </w:rPr>
  </w:style>
  <w:style w:type="character" w:styleId="WW8Num7z0" w:customStyle="1">
    <w:name w:val="WW8Num7z0"/>
    <w:qFormat/>
    <w:rPr>
      <w:rFonts w:ascii="Times New Roman" w:hAnsi="Times New Roman" w:cs="OpenSymbol;Arial Unicode MS"/>
    </w:rPr>
  </w:style>
  <w:style w:type="character" w:styleId="WW8Num8z0" w:customStyle="1">
    <w:name w:val="WW8Num8z0"/>
    <w:qFormat/>
    <w:rPr>
      <w:rFonts w:ascii="Times New Roman" w:hAnsi="Times New Roman" w:cs="OpenSymbol;Arial Unicode MS"/>
    </w:rPr>
  </w:style>
  <w:style w:type="character" w:styleId="WW8Num9z0" w:customStyle="1">
    <w:name w:val="WW8Num9z0"/>
    <w:qFormat/>
    <w:rPr>
      <w:rFonts w:ascii="Times New Roman" w:hAnsi="Times New Roman" w:cs="OpenSymbol;Arial Unicode MS"/>
    </w:rPr>
  </w:style>
  <w:style w:type="character" w:styleId="WW8Num10z0" w:customStyle="1">
    <w:name w:val="WW8Num10z0"/>
    <w:qFormat/>
    <w:rPr>
      <w:rFonts w:ascii="Times New Roman" w:hAnsi="Times New Roman" w:cs="OpenSymbol;Arial Unicode MS"/>
    </w:rPr>
  </w:style>
  <w:style w:type="character" w:styleId="WW8Num11z0" w:customStyle="1">
    <w:name w:val="WW8Num11z0"/>
    <w:qFormat/>
    <w:rPr>
      <w:rFonts w:ascii="Times New Roman" w:hAnsi="Times New Roman" w:cs="OpenSymbol;Arial Unicode MS"/>
    </w:rPr>
  </w:style>
  <w:style w:type="character" w:styleId="WW8Num12z0" w:customStyle="1">
    <w:name w:val="WW8Num12z0"/>
    <w:qFormat/>
    <w:rPr>
      <w:rFonts w:ascii="Times New Roman" w:hAnsi="Times New Roman" w:cs="OpenSymbol;Arial Unicode MS"/>
    </w:rPr>
  </w:style>
  <w:style w:type="character" w:styleId="WW8Num13z0" w:customStyle="1">
    <w:name w:val="WW8Num13z0"/>
    <w:qFormat/>
    <w:rPr>
      <w:rFonts w:ascii="Times New Roman" w:hAnsi="Times New Roman" w:cs="OpenSymbol;Arial Unicode MS"/>
    </w:rPr>
  </w:style>
  <w:style w:type="character" w:styleId="WW8Num14z0" w:customStyle="1">
    <w:name w:val="WW8Num14z0"/>
    <w:qFormat/>
    <w:rPr>
      <w:rFonts w:ascii="Times New Roman" w:hAnsi="Times New Roman" w:cs="OpenSymbol;Arial Unicode MS"/>
    </w:rPr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>
      <w:color w:val="000000"/>
    </w:rPr>
  </w:style>
  <w:style w:type="character" w:styleId="WW8Num2z2" w:customStyle="1">
    <w:name w:val="WW8Num2z2"/>
    <w:qFormat/>
    <w:rPr>
      <w:rFonts w:ascii="Times New Roman" w:hAnsi="Times New Roman" w:cs="Times New Roman"/>
      <w:spacing w:val="0"/>
      <w:w w:val="103"/>
      <w:lang w:val="ru-RU" w:eastAsia="en-US" w:bidi="ar-SA"/>
    </w:rPr>
  </w:style>
  <w:style w:type="character" w:styleId="WW8Num2z3" w:customStyle="1">
    <w:name w:val="WW8Num2z3"/>
    <w:qFormat/>
    <w:rPr>
      <w:rFonts w:ascii="Symbol" w:hAnsi="Symbol" w:cs="Symbol"/>
      <w:lang w:val="ru-RU" w:eastAsia="en-US" w:bidi="ar-SA"/>
    </w:rPr>
  </w:style>
  <w:style w:type="character" w:styleId="WW8Num6z1" w:customStyle="1">
    <w:name w:val="WW8Num6z1"/>
    <w:qFormat/>
    <w:rPr>
      <w:rFonts w:ascii="Symbol" w:hAnsi="Symbol" w:cs="Symbol"/>
      <w:lang w:val="ru-RU" w:eastAsia="en-US" w:bidi="ar-SA"/>
    </w:rPr>
  </w:style>
  <w:style w:type="character" w:styleId="WW8Num7z1" w:customStyle="1">
    <w:name w:val="WW8Num7z1"/>
    <w:qFormat/>
    <w:rPr>
      <w:rFonts w:ascii="Cambria" w:hAnsi="Cambria" w:cs="Cambria"/>
      <w:spacing w:val="0"/>
      <w:w w:val="94"/>
      <w:lang w:val="ru-RU" w:eastAsia="en-US" w:bidi="ar-SA"/>
    </w:rPr>
  </w:style>
  <w:style w:type="character" w:styleId="WW8Num7z2" w:customStyle="1">
    <w:name w:val="WW8Num7z2"/>
    <w:qFormat/>
    <w:rPr>
      <w:rFonts w:ascii="Symbol" w:hAnsi="Symbol" w:cs="Symbol"/>
      <w:lang w:val="ru-RU" w:eastAsia="en-US" w:bidi="ar-SA"/>
    </w:rPr>
  </w:style>
  <w:style w:type="character" w:styleId="WW8Num8z1" w:customStyle="1">
    <w:name w:val="WW8Num8z1"/>
    <w:qFormat/>
    <w:rPr>
      <w:spacing w:val="0"/>
      <w:w w:val="97"/>
      <w:lang w:val="ru-RU" w:eastAsia="en-US" w:bidi="ar-SA"/>
    </w:rPr>
  </w:style>
  <w:style w:type="character" w:styleId="WW8Num8z2" w:customStyle="1">
    <w:name w:val="WW8Num8z2"/>
    <w:qFormat/>
    <w:rPr>
      <w:rFonts w:ascii="Symbol" w:hAnsi="Symbol" w:cs="Symbol"/>
      <w:lang w:val="ru-RU" w:eastAsia="en-US" w:bidi="ar-SA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12z1" w:customStyle="1">
    <w:name w:val="WW8Num12z1"/>
    <w:qFormat/>
    <w:rPr>
      <w:rFonts w:ascii="Courier New" w:hAnsi="Courier New" w:cs="Courier New"/>
    </w:rPr>
  </w:style>
  <w:style w:type="character" w:styleId="WW8Num12z2" w:customStyle="1">
    <w:name w:val="WW8Num12z2"/>
    <w:qFormat/>
    <w:rPr>
      <w:rFonts w:ascii="Wingdings" w:hAnsi="Wingdings" w:cs="Wingdings"/>
    </w:rPr>
  </w:style>
  <w:style w:type="character" w:styleId="WW8Num13z1" w:customStyle="1">
    <w:name w:val="WW8Num13z1"/>
    <w:qFormat/>
    <w:rPr>
      <w:rFonts w:ascii="Courier New" w:hAnsi="Courier New" w:cs="Courier New"/>
      <w:sz w:val="20"/>
    </w:rPr>
  </w:style>
  <w:style w:type="character" w:styleId="WW8Num13z2" w:customStyle="1">
    <w:name w:val="WW8Num13z2"/>
    <w:qFormat/>
    <w:rPr>
      <w:rFonts w:ascii="Wingdings" w:hAnsi="Wingdings" w:cs="Wingdings"/>
      <w:sz w:val="20"/>
    </w:rPr>
  </w:style>
  <w:style w:type="character" w:styleId="WW8Num15z0" w:customStyle="1">
    <w:name w:val="WW8Num15z0"/>
    <w:qFormat/>
    <w:rPr/>
  </w:style>
  <w:style w:type="character" w:styleId="WW8Num18z0" w:customStyle="1">
    <w:name w:val="WW8Num18z0"/>
    <w:qFormat/>
    <w:rPr/>
  </w:style>
  <w:style w:type="character" w:styleId="WW8Num18z1" w:customStyle="1">
    <w:name w:val="WW8Num18z1"/>
    <w:qFormat/>
    <w:rPr>
      <w:color w:val="000000"/>
    </w:rPr>
  </w:style>
  <w:style w:type="character" w:styleId="WW8Num20z0" w:customStyle="1">
    <w:name w:val="WW8Num20z0"/>
    <w:qFormat/>
    <w:rPr/>
  </w:style>
  <w:style w:type="character" w:styleId="WW8Num21z0" w:customStyle="1">
    <w:name w:val="WW8Num21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4"/>
      <w:sz w:val="24"/>
      <w:szCs w:val="24"/>
      <w:u w:val="none"/>
      <w:shd w:fill="FFFFFF" w:val="clear"/>
      <w:vertAlign w:val="baseline"/>
    </w:rPr>
  </w:style>
  <w:style w:type="character" w:styleId="WW8Num21z1" w:customStyle="1">
    <w:name w:val="WW8Num21z1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4"/>
      <w:sz w:val="24"/>
      <w:szCs w:val="24"/>
      <w:u w:val="none"/>
      <w:shd w:fill="auto" w:val="clear"/>
      <w:vertAlign w:val="baseline"/>
    </w:rPr>
  </w:style>
  <w:style w:type="character" w:styleId="WW8Num22z0" w:customStyle="1">
    <w:name w:val="WW8Num22z0"/>
    <w:qFormat/>
    <w:rPr/>
  </w:style>
  <w:style w:type="character" w:styleId="WW8Num24z0" w:customStyle="1">
    <w:name w:val="WW8Num24z0"/>
    <w:qFormat/>
    <w:rPr/>
  </w:style>
  <w:style w:type="character" w:styleId="WW8Num24z1" w:customStyle="1">
    <w:name w:val="WW8Num24z1"/>
    <w:qFormat/>
    <w:rPr>
      <w:color w:val="000000"/>
    </w:rPr>
  </w:style>
  <w:style w:type="character" w:styleId="WW8Num25z0" w:customStyle="1">
    <w:name w:val="WW8Num25z0"/>
    <w:qFormat/>
    <w:rPr>
      <w:b/>
    </w:rPr>
  </w:style>
  <w:style w:type="character" w:styleId="WW8Num25z1" w:customStyle="1">
    <w:name w:val="WW8Num25z1"/>
    <w:qFormat/>
    <w:rPr/>
  </w:style>
  <w:style w:type="character" w:styleId="WW8Num26z0" w:customStyle="1">
    <w:name w:val="WW8Num26z0"/>
    <w:qFormat/>
    <w:rPr/>
  </w:style>
  <w:style w:type="character" w:styleId="WW8Num27z0" w:customStyle="1">
    <w:name w:val="WW8Num27z0"/>
    <w:qFormat/>
    <w:rPr/>
  </w:style>
  <w:style w:type="character" w:styleId="WW8Num30z0" w:customStyle="1">
    <w:name w:val="WW8Num30z0"/>
    <w:qFormat/>
    <w:rPr/>
  </w:style>
  <w:style w:type="character" w:styleId="WW8Num32z0" w:customStyle="1">
    <w:name w:val="WW8Num32z0"/>
    <w:qFormat/>
    <w:rPr/>
  </w:style>
  <w:style w:type="character" w:styleId="WW8Num34z0" w:customStyle="1">
    <w:name w:val="WW8Num34z0"/>
    <w:qFormat/>
    <w:rPr>
      <w:rFonts w:eastAsia="Times New Roman"/>
    </w:rPr>
  </w:style>
  <w:style w:type="character" w:styleId="WW8Num35z0" w:customStyle="1">
    <w:name w:val="WW8Num35z0"/>
    <w:qFormat/>
    <w:rPr>
      <w:b/>
    </w:rPr>
  </w:style>
  <w:style w:type="character" w:styleId="WW8Num35z1" w:customStyle="1">
    <w:name w:val="WW8Num35z1"/>
    <w:qFormat/>
    <w:rPr/>
  </w:style>
  <w:style w:type="character" w:styleId="WW8Num37z0" w:customStyle="1">
    <w:name w:val="WW8Num37z0"/>
    <w:qFormat/>
    <w:rPr/>
  </w:style>
  <w:style w:type="character" w:styleId="WW8Num38z0" w:customStyle="1">
    <w:name w:val="WW8Num38z0"/>
    <w:qFormat/>
    <w:rPr/>
  </w:style>
  <w:style w:type="character" w:styleId="WW8Num38z1" w:customStyle="1">
    <w:name w:val="WW8Num38z1"/>
    <w:qFormat/>
    <w:rPr>
      <w:color w:val="000000"/>
    </w:rPr>
  </w:style>
  <w:style w:type="character" w:styleId="WW8Num41z0" w:customStyle="1">
    <w:name w:val="WW8Num41z0"/>
    <w:qFormat/>
    <w:rPr/>
  </w:style>
  <w:style w:type="character" w:styleId="WW8Num45z0" w:customStyle="1">
    <w:name w:val="WW8Num45z0"/>
    <w:qFormat/>
    <w:rPr/>
  </w:style>
  <w:style w:type="character" w:styleId="WW8NumSt24z0" w:customStyle="1">
    <w:name w:val="WW8NumSt24z0"/>
    <w:qFormat/>
    <w:rPr>
      <w:rFonts w:ascii="Arial" w:hAnsi="Arial" w:cs="Arial"/>
    </w:rPr>
  </w:style>
  <w:style w:type="character" w:styleId="1" w:customStyle="1">
    <w:name w:val="Основной шрифт абзаца1"/>
    <w:qFormat/>
    <w:rPr/>
  </w:style>
  <w:style w:type="character" w:styleId="c5" w:customStyle="1">
    <w:name w:val="c5"/>
    <w:basedOn w:val="1"/>
    <w:qFormat/>
    <w:rPr/>
  </w:style>
  <w:style w:type="character" w:styleId="c1" w:customStyle="1">
    <w:name w:val="c1"/>
    <w:basedOn w:val="1"/>
    <w:qFormat/>
    <w:rPr/>
  </w:style>
  <w:style w:type="character" w:styleId="aay11" w:customStyle="1">
    <w:name w:val="aay11"/>
    <w:basedOn w:val="1"/>
    <w:qFormat/>
    <w:rPr/>
  </w:style>
  <w:style w:type="character" w:styleId="Strong">
    <w:name w:val="Strong"/>
    <w:qFormat/>
    <w:rPr>
      <w:b/>
      <w:bCs/>
    </w:rPr>
  </w:style>
  <w:style w:type="character" w:styleId="Style12" w:customStyle="1">
    <w:name w:val="Основной текст с отступом Знак"/>
    <w:qFormat/>
    <w:rPr>
      <w:rFonts w:ascii="Times New Roman" w:hAnsi="Times New Roman" w:eastAsia="Times New Roman" w:cs="Times New Roman"/>
      <w:sz w:val="20"/>
      <w:szCs w:val="20"/>
    </w:rPr>
  </w:style>
  <w:style w:type="character" w:styleId="Style13" w:customStyle="1">
    <w:name w:val="Текст выноски Знак"/>
    <w:qFormat/>
    <w:rPr>
      <w:rFonts w:ascii="Tahoma" w:hAnsi="Tahoma" w:cs="Tahoma"/>
      <w:sz w:val="16"/>
      <w:szCs w:val="16"/>
    </w:rPr>
  </w:style>
  <w:style w:type="character" w:styleId="Style14" w:customStyle="1">
    <w:name w:val="Основной текст_"/>
    <w:qFormat/>
    <w:rPr>
      <w:rFonts w:ascii="Times New Roman" w:hAnsi="Times New Roman" w:eastAsia="Times New Roman" w:cs="Times New Roman"/>
    </w:rPr>
  </w:style>
  <w:style w:type="character" w:styleId="Hyperlink">
    <w:name w:val="Hyperlink"/>
    <w:rPr>
      <w:color w:val="000080"/>
      <w:u w:val="single"/>
    </w:rPr>
  </w:style>
  <w:style w:type="character" w:styleId="Style15" w:customStyle="1">
    <w:name w:val="Маркеры"/>
    <w:qFormat/>
    <w:rPr>
      <w:rFonts w:ascii="OpenSymbol;Arial Unicode MS" w:hAnsi="OpenSymbol;Arial Unicode MS" w:eastAsia="OpenSymbol;Arial Unicode MS" w:cs="OpenSymbol;Arial Unicode MS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Droid Sans;Segoe U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;Segoe U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Droid Sans"/>
    </w:rPr>
  </w:style>
  <w:style w:type="paragraph" w:styleId="1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;Segoe U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Droid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Droid Sans;Segoe UI"/>
    </w:rPr>
  </w:style>
  <w:style w:type="paragraph" w:styleId="c17" w:customStyle="1">
    <w:name w:val="c17"/>
    <w:basedOn w:val="Normal"/>
    <w:qFormat/>
    <w:pPr>
      <w:spacing w:lineRule="auto" w:line="240" w:before="61" w:after="61"/>
    </w:pPr>
    <w:rPr>
      <w:rFonts w:ascii="Times New Roman" w:hAnsi="Times New Roman" w:eastAsia="Times New Roman" w:cs="Times New Roman"/>
      <w:sz w:val="24"/>
      <w:szCs w:val="24"/>
    </w:rPr>
  </w:style>
  <w:style w:type="paragraph" w:styleId="c0" w:customStyle="1">
    <w:name w:val="c0"/>
    <w:basedOn w:val="Normal"/>
    <w:qFormat/>
    <w:pPr>
      <w:spacing w:lineRule="auto" w:line="240" w:before="61" w:after="61"/>
    </w:pPr>
    <w:rPr>
      <w:rFonts w:ascii="Times New Roman" w:hAnsi="Times New Roman" w:eastAsia="Times New Roman" w:cs="Times New Roman"/>
      <w:sz w:val="24"/>
      <w:szCs w:val="24"/>
    </w:rPr>
  </w:style>
  <w:style w:type="paragraph" w:styleId="c23" w:customStyle="1">
    <w:name w:val="c23"/>
    <w:basedOn w:val="Normal"/>
    <w:qFormat/>
    <w:pPr>
      <w:spacing w:lineRule="auto" w:line="240" w:before="61" w:after="61"/>
    </w:pPr>
    <w:rPr>
      <w:rFonts w:ascii="Times New Roman" w:hAnsi="Times New Roman" w:eastAsia="Times New Roman" w:cs="Times New Roman"/>
      <w:sz w:val="24"/>
      <w:szCs w:val="24"/>
    </w:rPr>
  </w:style>
  <w:style w:type="paragraph" w:styleId="c13" w:customStyle="1">
    <w:name w:val="c13"/>
    <w:basedOn w:val="Normal"/>
    <w:qFormat/>
    <w:pPr>
      <w:spacing w:lineRule="auto" w:line="240" w:before="61" w:after="61"/>
    </w:pPr>
    <w:rPr>
      <w:rFonts w:ascii="Times New Roman" w:hAnsi="Times New Roman" w:eastAsia="Times New Roman" w:cs="Times New Roman"/>
      <w:sz w:val="24"/>
      <w:szCs w:val="24"/>
    </w:rPr>
  </w:style>
  <w:style w:type="paragraph" w:styleId="c8" w:customStyle="1">
    <w:name w:val="c8"/>
    <w:basedOn w:val="Normal"/>
    <w:qFormat/>
    <w:pPr>
      <w:spacing w:lineRule="auto" w:line="240" w:before="61" w:after="61"/>
    </w:pPr>
    <w:rPr>
      <w:rFonts w:ascii="Times New Roman" w:hAnsi="Times New Roman" w:eastAsia="Times New Roman" w:cs="Times New Roman"/>
      <w:sz w:val="24"/>
      <w:szCs w:val="24"/>
    </w:rPr>
  </w:style>
  <w:style w:type="paragraph" w:styleId="c20" w:customStyle="1">
    <w:name w:val="c20"/>
    <w:basedOn w:val="Normal"/>
    <w:qFormat/>
    <w:pPr>
      <w:spacing w:lineRule="auto" w:line="240" w:before="61" w:after="61"/>
    </w:pPr>
    <w:rPr>
      <w:rFonts w:ascii="Times New Roman" w:hAnsi="Times New Roman" w:eastAsia="Times New Roman" w:cs="Times New Roman"/>
      <w:sz w:val="24"/>
      <w:szCs w:val="24"/>
    </w:rPr>
  </w:style>
  <w:style w:type="paragraph" w:styleId="13" w:customStyle="1">
    <w:name w:val="Обычный (веб)1"/>
    <w:basedOn w:val="Normal"/>
    <w:qFormat/>
    <w:pPr>
      <w:spacing w:lineRule="auto" w:line="240" w:before="20" w:after="20"/>
    </w:pPr>
    <w:rPr>
      <w:rFonts w:ascii="Times New Roman" w:hAnsi="Times New Roman" w:eastAsia="Times New Roman" w:cs="Times New Roman"/>
      <w:sz w:val="20"/>
      <w:szCs w:val="20"/>
    </w:rPr>
  </w:style>
  <w:style w:type="paragraph" w:styleId="ListParagraph">
    <w:name w:val="List Paragraph"/>
    <w:basedOn w:val="Normal"/>
    <w:qFormat/>
    <w:pPr>
      <w:ind w:firstLine="429" w:left="522"/>
      <w:jc w:val="both"/>
    </w:pPr>
    <w:rPr>
      <w:rFonts w:ascii="Times New Roman" w:hAnsi="Times New Roman" w:eastAsia="Times New Roman" w:cs="Times New Roman"/>
      <w:lang w:eastAsia="en-US"/>
    </w:rPr>
  </w:style>
  <w:style w:type="paragraph" w:styleId="aay1" w:customStyle="1">
    <w:name w:val="aay1"/>
    <w:basedOn w:val="Normal"/>
    <w:qFormat/>
    <w:pPr>
      <w:spacing w:lineRule="auto" w:line="240" w:before="20" w:after="20"/>
    </w:pPr>
    <w:rPr>
      <w:rFonts w:ascii="Times New Roman" w:hAnsi="Times New Roman" w:eastAsia="Times New Roman" w:cs="Times New Roman"/>
      <w:sz w:val="20"/>
      <w:szCs w:val="20"/>
    </w:rPr>
  </w:style>
  <w:style w:type="paragraph" w:styleId="zag" w:customStyle="1">
    <w:name w:val="zag"/>
    <w:basedOn w:val="Normal"/>
    <w:qFormat/>
    <w:pPr>
      <w:spacing w:lineRule="auto" w:line="240" w:before="20" w:after="20"/>
    </w:pPr>
    <w:rPr>
      <w:rFonts w:ascii="Times New Roman" w:hAnsi="Times New Roman" w:eastAsia="Times New Roman" w:cs="Times New Roman"/>
      <w:sz w:val="20"/>
      <w:szCs w:val="20"/>
    </w:rPr>
  </w:style>
  <w:style w:type="paragraph" w:styleId="BodyTextIndent">
    <w:name w:val="Body Text Indent"/>
    <w:basedOn w:val="Normal"/>
    <w:pPr>
      <w:spacing w:lineRule="auto" w:line="240" w:before="20" w:after="20"/>
    </w:pPr>
    <w:rPr>
      <w:rFonts w:ascii="Times New Roman" w:hAnsi="Times New Roman" w:eastAsia="Times New Roman" w:cs="Times New Roman"/>
      <w:sz w:val="20"/>
      <w:szCs w:val="20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eastAsia="zh-CN" w:val="ru-RU" w:bidi="ar-SA"/>
    </w:rPr>
  </w:style>
  <w:style w:type="paragraph" w:styleId="14" w:customStyle="1">
    <w:name w:val="Основной текст1"/>
    <w:basedOn w:val="Normal"/>
    <w:qFormat/>
    <w:pPr>
      <w:widowControl w:val="false"/>
      <w:spacing w:lineRule="auto" w:line="240" w:before="0" w:after="0"/>
      <w:ind w:firstLine="400"/>
    </w:pPr>
    <w:rPr>
      <w:rFonts w:ascii="Times New Roman" w:hAnsi="Times New Roman" w:eastAsia="Times New Roman" w:cs="Times New Roman"/>
      <w:sz w:val="20"/>
      <w:szCs w:val="20"/>
    </w:rPr>
  </w:style>
  <w:style w:type="paragraph" w:styleId="Style18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19" w:customStyle="1">
    <w:name w:val="Заголовок таблицы"/>
    <w:basedOn w:val="Style18"/>
    <w:qFormat/>
    <w:pPr>
      <w:jc w:val="center"/>
    </w:pPr>
    <w:rPr>
      <w:b/>
      <w:bCs/>
    </w:rPr>
  </w:style>
  <w:style w:type="paragraph" w:styleId="TableParagraph" w:customStyle="1">
    <w:name w:val="Table Paragraph"/>
    <w:basedOn w:val="Normal"/>
    <w:qFormat/>
    <w:pPr/>
    <w:rPr>
      <w:rFonts w:ascii="Cambria" w:hAnsi="Cambria" w:eastAsia="Cambria" w:cs="Cambria"/>
      <w:lang w:eastAsia="en-US"/>
    </w:rPr>
  </w:style>
  <w:style w:type="numbering" w:styleId="Style20" w:customStyle="1">
    <w:name w:val="Без списка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etcentre@mail.r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Application>LibreOffice/24.8.4.1$Linux_X86_64 LibreOffice_project/480$Build-1</Application>
  <AppVersion>15.0000</AppVersion>
  <Pages>6</Pages>
  <Words>1491</Words>
  <Characters>11878</Characters>
  <CharactersWithSpaces>14912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2025-09-21T21:35:00Z</dcterms:created>
  <dc:creator>Марина</dc:creator>
  <dc:description/>
  <dc:language>ru-RU</dc:language>
  <cp:lastModifiedBy/>
  <cp:lastPrinted>2025-09-24T14:25:00Z</cp:lastPrinted>
  <dcterms:modified xsi:type="dcterms:W3CDTF">2026-04-30T14:21:23Z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