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mc:Ignorable="w14 wp14 ">
  <w:body>
    <w:p w14:paraId="00000001">
      <w:pPr>
        <w:jc w:val="center"/>
        <w:rPr>
          <w:rFonts w:ascii="Times New Roman" w:cs="Times New Roman" w:hAnsi="Times New Roman"/>
          <w:b/>
          <w:bCs/>
          <w:sz w:val="24"/>
          <w:szCs w:val="24"/>
        </w:rPr>
      </w:pPr>
      <w:r>
        <w:rPr>
          <w:rFonts w:ascii="Times New Roman" w:cs="Times New Roman" w:hAnsi="Times New Roman"/>
          <w:b/>
          <w:bCs/>
          <w:sz w:val="24"/>
          <w:szCs w:val="24"/>
          <w:lang w:val="ru-RU"/>
        </w:rPr>
        <w:t>Календарь</w:t>
      </w:r>
      <w:r>
        <w:rPr>
          <w:rFonts w:ascii="Times New Roman" w:cs="Times New Roman" w:hAnsi="Times New Roman"/>
          <w:b/>
          <w:bCs/>
          <w:sz w:val="24"/>
          <w:szCs w:val="24"/>
        </w:rPr>
        <w:t xml:space="preserve"> сбора лекарственного растительного сырья</w:t>
      </w:r>
    </w:p>
    <w:p w14:paraId="00000002">
      <w:pPr>
        <w:jc w:val="center"/>
        <w:rPr>
          <w:rFonts w:ascii="Times New Roman" w:cs="Times New Roman" w:hAnsi="Times New Roman"/>
          <w:b/>
          <w:bCs/>
          <w:sz w:val="24"/>
          <w:szCs w:val="24"/>
        </w:rPr>
      </w:pPr>
      <w:r>
        <w:rPr>
          <w:rFonts w:ascii="Times New Roman" w:cs="Times New Roman" w:hAnsi="Times New Roman"/>
          <w:b/>
          <w:bCs/>
          <w:sz w:val="24"/>
          <w:szCs w:val="24"/>
          <w:lang w:val="ru-RU"/>
        </w:rPr>
        <w:t>в Якутии</w:t>
      </w:r>
    </w:p>
    <w:p w14:paraId="00000003">
      <w:pPr>
        <w:jc w:val="center"/>
        <w:rPr>
          <w:rFonts w:ascii="Times New Roman" w:cs="Times New Roman" w:hAnsi="Times New Roman"/>
          <w:b/>
          <w:bCs/>
          <w:sz w:val="24"/>
          <w:szCs w:val="24"/>
        </w:rPr>
      </w:pPr>
    </w:p>
    <w:tbl>
      <w:tblPr>
        <w:tblStyle w:val="TableGrid"/>
        <w:tblInd w:w="0" w:type="dxa"/>
        <w:tblLayout w:type="auto"/>
      </w:tblPr>
      <w:tblGrid>
        <w:gridCol w:w="516"/>
        <w:gridCol w:w="4178"/>
        <w:gridCol w:w="2274"/>
        <w:gridCol w:w="2274"/>
      </w:tblGrid>
      <w:tr>
        <w:trPr>
          <w:cnfStyle w:val="100000000000"/>
        </w:trPr>
        <w:tc>
          <w:tcPr>
            <w:cnfStyle w:val="100010000000"/>
            <w:tcW w:w="375" w:type="dxa"/>
            <w:gridSpan w:val="1"/>
          </w:tcPr>
          <w:p w14:paraId="00000004">
            <w:pPr>
              <w:jc w:val="both"/>
              <w:rPr>
                <w:rFonts w:ascii="Times New Roman" w:cs="Times New Roman" w:hAnsi="Times New Roman"/>
                <w:b/>
                <w:bCs/>
                <w:sz w:val="24"/>
                <w:szCs w:val="24"/>
              </w:rPr>
            </w:pPr>
          </w:p>
        </w:tc>
        <w:tc>
          <w:tcPr>
            <w:cnfStyle w:val="100001000000"/>
            <w:tcW w:w="4245" w:type="dxa"/>
          </w:tcPr>
          <w:p w14:paraId="00000005">
            <w:pPr>
              <w:jc w:val="center"/>
              <w:rPr>
                <w:rFonts w:ascii="Times New Roman" w:cs="Times New Roman" w:hAnsi="Times New Roman"/>
                <w:b/>
                <w:bCs/>
                <w:sz w:val="24"/>
                <w:szCs w:val="24"/>
              </w:rPr>
            </w:pPr>
            <w:r>
              <w:rPr>
                <w:rFonts w:ascii="Times New Roman" w:cs="Times New Roman" w:hAnsi="Times New Roman"/>
                <w:b/>
                <w:bCs/>
                <w:sz w:val="24"/>
                <w:szCs w:val="24"/>
                <w:lang w:val="ru-RU"/>
              </w:rPr>
              <w:t>Вид растения</w:t>
            </w:r>
          </w:p>
        </w:tc>
        <w:tc>
          <w:tcPr>
            <w:cnfStyle w:val="100010000000"/>
            <w:tcW w:w="2310" w:type="dxa"/>
          </w:tcPr>
          <w:p w14:paraId="00000006">
            <w:pPr>
              <w:jc w:val="center"/>
              <w:rPr>
                <w:rFonts w:ascii="Times New Roman" w:cs="Times New Roman" w:hAnsi="Times New Roman"/>
                <w:b/>
                <w:bCs/>
                <w:sz w:val="24"/>
                <w:szCs w:val="24"/>
              </w:rPr>
            </w:pPr>
            <w:r>
              <w:rPr>
                <w:rFonts w:ascii="Times New Roman" w:cs="Times New Roman" w:hAnsi="Times New Roman"/>
                <w:b/>
                <w:bCs/>
                <w:sz w:val="24"/>
                <w:szCs w:val="24"/>
                <w:lang w:val="ru-RU"/>
              </w:rPr>
              <w:t>Вид сырья</w:t>
            </w:r>
          </w:p>
        </w:tc>
        <w:tc>
          <w:tcPr>
            <w:cnfStyle w:val="100001000000"/>
            <w:tcW w:w="2310" w:type="dxa"/>
          </w:tcPr>
          <w:p w14:paraId="00000007">
            <w:pPr>
              <w:jc w:val="center"/>
              <w:rPr>
                <w:rFonts w:ascii="Times New Roman" w:cs="Times New Roman" w:hAnsi="Times New Roman"/>
                <w:b/>
                <w:bCs/>
                <w:sz w:val="24"/>
                <w:szCs w:val="24"/>
              </w:rPr>
            </w:pPr>
            <w:r>
              <w:rPr>
                <w:rFonts w:ascii="Times New Roman" w:cs="Times New Roman" w:hAnsi="Times New Roman"/>
                <w:b/>
                <w:bCs/>
                <w:sz w:val="24"/>
                <w:szCs w:val="24"/>
                <w:lang w:val="ru-RU"/>
              </w:rPr>
              <w:t>Время сбора</w:t>
            </w:r>
          </w:p>
        </w:tc>
      </w:tr>
      <w:tr>
        <w:trPr>
          <w:cnfStyle w:val="000000000000"/>
        </w:trPr>
        <w:tc>
          <w:tcPr>
            <w:cnfStyle w:val="000010000000"/>
            <w:tcW w:w="375" w:type="dxa"/>
            <w:gridSpan w:val="1"/>
          </w:tcPr>
          <w:p w14:paraId="00000008">
            <w:pPr>
              <w:jc w:val="both"/>
              <w:rPr>
                <w:rFonts w:ascii="Times New Roman" w:cs="Times New Roman" w:hAnsi="Times New Roman"/>
                <w:b/>
                <w:bCs/>
                <w:sz w:val="24"/>
                <w:szCs w:val="24"/>
              </w:rPr>
            </w:pPr>
            <w:r>
              <w:rPr>
                <w:rFonts w:ascii="Times New Roman" w:cs="Times New Roman" w:hAnsi="Times New Roman"/>
                <w:b/>
                <w:bCs/>
                <w:sz w:val="24"/>
                <w:szCs w:val="24"/>
                <w:lang w:val="ru-RU"/>
              </w:rPr>
              <w:t>1.</w:t>
            </w:r>
          </w:p>
        </w:tc>
        <w:tc>
          <w:tcPr>
            <w:cnfStyle w:val="000001000000"/>
            <w:tcW w:w="4245" w:type="dxa"/>
          </w:tcPr>
          <w:p w14:paraId="00000009">
            <w:pPr>
              <w:jc w:val="both"/>
              <w:rPr>
                <w:rFonts w:ascii="Times New Roman" w:cs="Times New Roman" w:hAnsi="Times New Roman"/>
                <w:b/>
                <w:bCs/>
                <w:sz w:val="24"/>
                <w:szCs w:val="24"/>
              </w:rPr>
            </w:pPr>
            <w:r>
              <w:rPr>
                <w:rFonts w:ascii="Times New Roman" w:cs="Times New Roman" w:hAnsi="Times New Roman"/>
                <w:b/>
                <w:bCs/>
                <w:sz w:val="24"/>
                <w:szCs w:val="24"/>
                <w:lang w:val="ru-RU"/>
              </w:rPr>
              <w:t>Астрагал датский</w:t>
            </w:r>
          </w:p>
        </w:tc>
        <w:tc>
          <w:tcPr>
            <w:cnfStyle w:val="000010000000"/>
            <w:tcW w:w="2310" w:type="dxa"/>
          </w:tcPr>
          <w:p w14:paraId="0000000A">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Трава, (отдельно) цветок</w:t>
            </w:r>
          </w:p>
        </w:tc>
        <w:tc>
          <w:tcPr>
            <w:cnfStyle w:val="000001000000"/>
            <w:tcW w:w="2310" w:type="dxa"/>
          </w:tcPr>
          <w:p w14:paraId="0000000B">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tc>
      </w:tr>
      <w:tr>
        <w:trPr>
          <w:cnfStyle w:val="000000000000"/>
        </w:trPr>
        <w:tc>
          <w:tcPr>
            <w:cnfStyle w:val="000010000000"/>
            <w:tcW w:w="375" w:type="dxa"/>
            <w:gridSpan w:val="1"/>
          </w:tcPr>
          <w:p w14:paraId="0000000C">
            <w:pPr>
              <w:jc w:val="both"/>
              <w:rPr>
                <w:rFonts w:ascii="Times New Roman" w:cs="Times New Roman" w:hAnsi="Times New Roman"/>
                <w:b/>
                <w:bCs/>
                <w:sz w:val="24"/>
                <w:szCs w:val="24"/>
              </w:rPr>
            </w:pPr>
            <w:r>
              <w:rPr>
                <w:rFonts w:ascii="Times New Roman" w:cs="Times New Roman" w:hAnsi="Times New Roman"/>
                <w:b/>
                <w:bCs/>
                <w:sz w:val="24"/>
                <w:szCs w:val="24"/>
                <w:lang w:val="ru-RU"/>
              </w:rPr>
              <w:t>2.</w:t>
            </w:r>
          </w:p>
        </w:tc>
        <w:tc>
          <w:tcPr>
            <w:cnfStyle w:val="000001000000"/>
            <w:tcW w:w="4245" w:type="dxa"/>
          </w:tcPr>
          <w:p w14:paraId="0000000D">
            <w:pPr>
              <w:jc w:val="both"/>
              <w:rPr>
                <w:rFonts w:ascii="Times New Roman" w:cs="Times New Roman" w:hAnsi="Times New Roman"/>
                <w:b/>
                <w:bCs/>
                <w:sz w:val="24"/>
                <w:szCs w:val="24"/>
              </w:rPr>
            </w:pPr>
            <w:r>
              <w:rPr>
                <w:rFonts w:ascii="Times New Roman" w:cs="Times New Roman" w:hAnsi="Times New Roman"/>
                <w:b/>
                <w:bCs/>
                <w:sz w:val="24"/>
                <w:szCs w:val="24"/>
                <w:lang w:val="ru-RU"/>
              </w:rPr>
              <w:t>Береза</w:t>
            </w:r>
          </w:p>
        </w:tc>
        <w:tc>
          <w:tcPr>
            <w:cnfStyle w:val="000010000000"/>
            <w:tcW w:w="2310" w:type="dxa"/>
          </w:tcPr>
          <w:p w14:paraId="0000000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 молодой березы</w:t>
            </w:r>
          </w:p>
          <w:p w14:paraId="0000000F">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Чага</w:t>
            </w:r>
          </w:p>
        </w:tc>
        <w:tc>
          <w:tcPr>
            <w:cnfStyle w:val="000001000000"/>
            <w:tcW w:w="2310" w:type="dxa"/>
          </w:tcPr>
          <w:p w14:paraId="00000010">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В начале июня</w:t>
            </w:r>
          </w:p>
        </w:tc>
      </w:tr>
      <w:tr>
        <w:trPr>
          <w:cnfStyle w:val="000000000000"/>
        </w:trPr>
        <w:tc>
          <w:tcPr>
            <w:cnfStyle w:val="000010000000"/>
            <w:tcW w:w="375" w:type="dxa"/>
            <w:gridSpan w:val="1"/>
          </w:tcPr>
          <w:p w14:paraId="00000011">
            <w:pPr>
              <w:jc w:val="both"/>
              <w:rPr>
                <w:rFonts w:ascii="Times New Roman" w:cs="Times New Roman" w:hAnsi="Times New Roman"/>
                <w:b/>
                <w:bCs/>
                <w:sz w:val="24"/>
                <w:szCs w:val="24"/>
              </w:rPr>
            </w:pPr>
            <w:r>
              <w:rPr>
                <w:rFonts w:ascii="Times New Roman" w:cs="Times New Roman" w:hAnsi="Times New Roman"/>
                <w:b/>
                <w:bCs/>
                <w:sz w:val="24"/>
                <w:szCs w:val="24"/>
                <w:lang w:val="ru-RU"/>
              </w:rPr>
              <w:t>3.</w:t>
            </w:r>
          </w:p>
        </w:tc>
        <w:tc>
          <w:tcPr>
            <w:cnfStyle w:val="000001000000"/>
            <w:tcW w:w="4245" w:type="dxa"/>
          </w:tcPr>
          <w:p w14:paraId="00000012">
            <w:pPr>
              <w:jc w:val="both"/>
              <w:rPr>
                <w:rFonts w:ascii="Times New Roman" w:cs="Times New Roman" w:hAnsi="Times New Roman"/>
                <w:b/>
                <w:bCs/>
                <w:sz w:val="24"/>
                <w:szCs w:val="24"/>
              </w:rPr>
            </w:pPr>
            <w:r>
              <w:rPr>
                <w:rFonts w:ascii="Times New Roman" w:cs="Times New Roman" w:hAnsi="Times New Roman"/>
                <w:b/>
                <w:bCs/>
                <w:sz w:val="24"/>
                <w:szCs w:val="24"/>
              </w:rPr>
              <w:t>Боярышник даурский</w:t>
            </w:r>
          </w:p>
        </w:tc>
        <w:tc>
          <w:tcPr>
            <w:cnfStyle w:val="000010000000"/>
            <w:tcW w:w="2310" w:type="dxa"/>
          </w:tcPr>
          <w:p w14:paraId="00000013">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Цветки</w:t>
            </w:r>
          </w:p>
          <w:p w14:paraId="00000014">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15">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p w14:paraId="00000016">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 сентябрь</w:t>
            </w:r>
          </w:p>
        </w:tc>
      </w:tr>
      <w:tr>
        <w:trPr>
          <w:cnfStyle w:val="000000000000"/>
        </w:trPr>
        <w:tc>
          <w:tcPr>
            <w:cnfStyle w:val="000010000000"/>
            <w:tcW w:w="375" w:type="dxa"/>
            <w:gridSpan w:val="1"/>
          </w:tcPr>
          <w:p w14:paraId="00000017">
            <w:pPr>
              <w:jc w:val="both"/>
              <w:rPr>
                <w:rFonts w:ascii="Times New Roman" w:cs="Times New Roman" w:hAnsi="Times New Roman"/>
                <w:b/>
                <w:bCs/>
                <w:sz w:val="24"/>
                <w:szCs w:val="24"/>
              </w:rPr>
            </w:pPr>
            <w:r>
              <w:rPr>
                <w:rFonts w:ascii="Times New Roman" w:cs="Times New Roman" w:hAnsi="Times New Roman"/>
                <w:b/>
                <w:bCs/>
                <w:sz w:val="24"/>
                <w:szCs w:val="24"/>
                <w:lang w:val="ru-RU"/>
              </w:rPr>
              <w:t>4.</w:t>
            </w:r>
          </w:p>
        </w:tc>
        <w:tc>
          <w:tcPr>
            <w:cnfStyle w:val="000001000000"/>
            <w:tcW w:w="4245" w:type="dxa"/>
          </w:tcPr>
          <w:p w14:paraId="00000018">
            <w:pPr>
              <w:jc w:val="both"/>
              <w:rPr>
                <w:rFonts w:ascii="Times New Roman" w:cs="Times New Roman" w:hAnsi="Times New Roman"/>
                <w:b/>
                <w:bCs/>
                <w:sz w:val="24"/>
                <w:szCs w:val="24"/>
              </w:rPr>
            </w:pPr>
            <w:r>
              <w:rPr>
                <w:rFonts w:ascii="Times New Roman" w:cs="Times New Roman" w:hAnsi="Times New Roman"/>
                <w:b/>
                <w:bCs/>
                <w:sz w:val="24"/>
                <w:szCs w:val="24"/>
                <w:lang w:val="ru-RU"/>
              </w:rPr>
              <w:t>Брусника</w:t>
            </w:r>
          </w:p>
        </w:tc>
        <w:tc>
          <w:tcPr>
            <w:cnfStyle w:val="000010000000"/>
            <w:tcW w:w="2310" w:type="dxa"/>
          </w:tcPr>
          <w:p w14:paraId="0000001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1A">
            <w:pPr>
              <w:jc w:val="both"/>
              <w:rPr>
                <w:rFonts w:ascii="Times New Roman" w:cs="Times New Roman" w:hAnsi="Times New Roman"/>
                <w:b w:val="off"/>
                <w:bCs w:val="off"/>
                <w:sz w:val="24"/>
                <w:szCs w:val="24"/>
              </w:rPr>
            </w:pPr>
          </w:p>
          <w:p w14:paraId="0000001B">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1C">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Май, июнь, сентябрь</w:t>
            </w:r>
          </w:p>
          <w:p w14:paraId="0000001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сентябрь</w:t>
            </w:r>
          </w:p>
        </w:tc>
      </w:tr>
      <w:tr>
        <w:trPr>
          <w:cnfStyle w:val="000000000000"/>
        </w:trPr>
        <w:tc>
          <w:tcPr>
            <w:cnfStyle w:val="000010000000"/>
            <w:tcW w:w="375" w:type="dxa"/>
            <w:gridSpan w:val="1"/>
          </w:tcPr>
          <w:p w14:paraId="0000001E">
            <w:pPr>
              <w:jc w:val="both"/>
              <w:rPr>
                <w:rFonts w:ascii="Times New Roman" w:cs="Times New Roman" w:hAnsi="Times New Roman"/>
                <w:b/>
                <w:bCs/>
                <w:sz w:val="24"/>
                <w:szCs w:val="24"/>
              </w:rPr>
            </w:pPr>
            <w:r>
              <w:rPr>
                <w:rFonts w:ascii="Times New Roman" w:cs="Times New Roman" w:hAnsi="Times New Roman"/>
                <w:b/>
                <w:bCs/>
                <w:sz w:val="24"/>
                <w:szCs w:val="24"/>
                <w:lang w:val="ru-RU"/>
              </w:rPr>
              <w:t>5.</w:t>
            </w:r>
          </w:p>
        </w:tc>
        <w:tc>
          <w:tcPr>
            <w:cnfStyle w:val="000001000000"/>
            <w:tcW w:w="4245" w:type="dxa"/>
          </w:tcPr>
          <w:p w14:paraId="0000001F">
            <w:pPr>
              <w:jc w:val="both"/>
              <w:rPr>
                <w:rFonts w:ascii="Times New Roman" w:cs="Times New Roman" w:hAnsi="Times New Roman"/>
                <w:b/>
                <w:bCs/>
                <w:sz w:val="24"/>
                <w:szCs w:val="24"/>
              </w:rPr>
            </w:pPr>
            <w:r>
              <w:rPr>
                <w:rFonts w:ascii="Times New Roman" w:cs="Times New Roman" w:hAnsi="Times New Roman"/>
                <w:b/>
                <w:bCs/>
                <w:sz w:val="24"/>
                <w:szCs w:val="24"/>
                <w:lang w:val="ru-RU"/>
              </w:rPr>
              <w:t>Бузина сибирская</w:t>
            </w:r>
          </w:p>
        </w:tc>
        <w:tc>
          <w:tcPr>
            <w:cnfStyle w:val="000010000000"/>
            <w:tcW w:w="2310" w:type="dxa"/>
          </w:tcPr>
          <w:p w14:paraId="00000020">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Цветы</w:t>
            </w:r>
          </w:p>
        </w:tc>
        <w:tc>
          <w:tcPr>
            <w:cnfStyle w:val="000001000000"/>
            <w:tcW w:w="2310" w:type="dxa"/>
          </w:tcPr>
          <w:p w14:paraId="00000021">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tc>
      </w:tr>
      <w:tr>
        <w:trPr>
          <w:cnfStyle w:val="000000000000"/>
        </w:trPr>
        <w:tc>
          <w:tcPr>
            <w:cnfStyle w:val="000010000000"/>
            <w:tcW w:w="375" w:type="dxa"/>
            <w:gridSpan w:val="1"/>
          </w:tcPr>
          <w:p w14:paraId="00000022">
            <w:pPr>
              <w:jc w:val="both"/>
              <w:rPr>
                <w:rFonts w:ascii="Times New Roman" w:cs="Times New Roman" w:hAnsi="Times New Roman"/>
                <w:b/>
                <w:bCs/>
                <w:sz w:val="24"/>
                <w:szCs w:val="24"/>
              </w:rPr>
            </w:pPr>
            <w:r>
              <w:rPr>
                <w:rFonts w:ascii="Times New Roman" w:cs="Times New Roman" w:hAnsi="Times New Roman"/>
                <w:b/>
                <w:bCs/>
                <w:sz w:val="24"/>
                <w:szCs w:val="24"/>
                <w:lang w:val="ru-RU"/>
              </w:rPr>
              <w:t>6.</w:t>
            </w:r>
          </w:p>
        </w:tc>
        <w:tc>
          <w:tcPr>
            <w:cnfStyle w:val="000001000000"/>
            <w:tcW w:w="4245" w:type="dxa"/>
          </w:tcPr>
          <w:p w14:paraId="00000023">
            <w:pPr>
              <w:jc w:val="both"/>
              <w:rPr>
                <w:rFonts w:ascii="Times New Roman" w:cs="Times New Roman" w:hAnsi="Times New Roman"/>
                <w:b/>
                <w:bCs/>
                <w:sz w:val="24"/>
                <w:szCs w:val="24"/>
              </w:rPr>
            </w:pPr>
            <w:r>
              <w:rPr>
                <w:rFonts w:ascii="Times New Roman" w:cs="Times New Roman" w:hAnsi="Times New Roman"/>
                <w:b/>
                <w:bCs/>
                <w:sz w:val="24"/>
                <w:szCs w:val="24"/>
                <w:lang w:val="ru-RU"/>
              </w:rPr>
              <w:t>Василек синий</w:t>
            </w:r>
          </w:p>
        </w:tc>
        <w:tc>
          <w:tcPr>
            <w:cnfStyle w:val="000010000000"/>
            <w:tcW w:w="2310" w:type="dxa"/>
          </w:tcPr>
          <w:p w14:paraId="00000024">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Цветы</w:t>
            </w:r>
          </w:p>
        </w:tc>
        <w:tc>
          <w:tcPr>
            <w:cnfStyle w:val="000001000000"/>
            <w:tcW w:w="2310" w:type="dxa"/>
          </w:tcPr>
          <w:p w14:paraId="00000025">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Июль-Август</w:t>
            </w:r>
          </w:p>
        </w:tc>
      </w:tr>
      <w:tr>
        <w:trPr>
          <w:cnfStyle w:val="000000000000"/>
        </w:trPr>
        <w:tc>
          <w:tcPr>
            <w:cnfStyle w:val="000010000000"/>
            <w:tcW w:w="375" w:type="dxa"/>
            <w:gridSpan w:val="1"/>
          </w:tcPr>
          <w:p w14:paraId="00000026">
            <w:pPr>
              <w:jc w:val="both"/>
              <w:rPr>
                <w:rFonts w:ascii="Times New Roman" w:cs="Times New Roman" w:hAnsi="Times New Roman"/>
                <w:b/>
                <w:bCs/>
                <w:sz w:val="24"/>
                <w:szCs w:val="24"/>
              </w:rPr>
            </w:pPr>
            <w:r>
              <w:rPr>
                <w:rFonts w:ascii="Times New Roman" w:cs="Times New Roman" w:hAnsi="Times New Roman"/>
                <w:b/>
                <w:bCs/>
                <w:sz w:val="24"/>
                <w:szCs w:val="24"/>
                <w:lang w:val="ru-RU"/>
              </w:rPr>
              <w:t>7.</w:t>
            </w:r>
          </w:p>
        </w:tc>
        <w:tc>
          <w:tcPr>
            <w:cnfStyle w:val="000001000000"/>
            <w:tcW w:w="4245" w:type="dxa"/>
          </w:tcPr>
          <w:p w14:paraId="00000027">
            <w:pPr>
              <w:jc w:val="both"/>
              <w:rPr>
                <w:rFonts w:ascii="Times New Roman" w:cs="Times New Roman" w:hAnsi="Times New Roman"/>
                <w:b/>
                <w:bCs/>
                <w:sz w:val="24"/>
                <w:szCs w:val="24"/>
              </w:rPr>
            </w:pPr>
            <w:r>
              <w:rPr>
                <w:rFonts w:ascii="Times New Roman" w:cs="Times New Roman" w:hAnsi="Times New Roman"/>
                <w:b/>
                <w:bCs/>
                <w:sz w:val="24"/>
                <w:szCs w:val="24"/>
                <w:lang w:val="ru-RU"/>
              </w:rPr>
              <w:t>Душица обыкновенная</w:t>
            </w:r>
          </w:p>
        </w:tc>
        <w:tc>
          <w:tcPr>
            <w:cnfStyle w:val="000010000000"/>
            <w:tcW w:w="2310" w:type="dxa"/>
          </w:tcPr>
          <w:p w14:paraId="00000028">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Трава</w:t>
            </w:r>
          </w:p>
        </w:tc>
        <w:tc>
          <w:tcPr>
            <w:cnfStyle w:val="000001000000"/>
            <w:tcW w:w="2310" w:type="dxa"/>
          </w:tcPr>
          <w:p w14:paraId="0000002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w:t>
            </w:r>
          </w:p>
        </w:tc>
      </w:tr>
      <w:tr>
        <w:trPr>
          <w:cnfStyle w:val="000000000000"/>
        </w:trPr>
        <w:tc>
          <w:tcPr>
            <w:cnfStyle w:val="000010000000"/>
            <w:tcW w:w="375" w:type="dxa"/>
            <w:gridSpan w:val="1"/>
          </w:tcPr>
          <w:p w14:paraId="0000002A">
            <w:pPr>
              <w:jc w:val="both"/>
              <w:rPr>
                <w:rFonts w:ascii="Times New Roman" w:cs="Times New Roman" w:hAnsi="Times New Roman"/>
                <w:b/>
                <w:bCs/>
                <w:sz w:val="24"/>
                <w:szCs w:val="24"/>
              </w:rPr>
            </w:pPr>
            <w:r>
              <w:rPr>
                <w:rFonts w:ascii="Times New Roman" w:cs="Times New Roman" w:hAnsi="Times New Roman"/>
                <w:b/>
                <w:bCs/>
                <w:sz w:val="24"/>
                <w:szCs w:val="24"/>
                <w:lang w:val="ru-RU"/>
              </w:rPr>
              <w:t>8.</w:t>
            </w:r>
          </w:p>
        </w:tc>
        <w:tc>
          <w:tcPr>
            <w:cnfStyle w:val="000001000000"/>
            <w:tcW w:w="4245" w:type="dxa"/>
          </w:tcPr>
          <w:p w14:paraId="0000002B">
            <w:pPr>
              <w:jc w:val="both"/>
              <w:rPr>
                <w:rFonts w:ascii="Times New Roman" w:cs="Times New Roman" w:hAnsi="Times New Roman"/>
                <w:b/>
                <w:bCs/>
                <w:sz w:val="24"/>
                <w:szCs w:val="24"/>
              </w:rPr>
            </w:pPr>
            <w:r>
              <w:rPr>
                <w:rFonts w:ascii="Times New Roman" w:cs="Times New Roman" w:hAnsi="Times New Roman"/>
                <w:b/>
                <w:bCs/>
                <w:sz w:val="24"/>
                <w:szCs w:val="24"/>
                <w:lang w:val="ru-RU"/>
              </w:rPr>
              <w:t>Земляника</w:t>
            </w:r>
          </w:p>
        </w:tc>
        <w:tc>
          <w:tcPr>
            <w:cnfStyle w:val="000010000000"/>
            <w:tcW w:w="2310" w:type="dxa"/>
          </w:tcPr>
          <w:p w14:paraId="0000002C">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2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2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p w14:paraId="0000002F">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w:t>
            </w:r>
          </w:p>
        </w:tc>
      </w:tr>
      <w:tr>
        <w:trPr>
          <w:cnfStyle w:val="000000000000"/>
        </w:trPr>
        <w:tc>
          <w:tcPr>
            <w:cnfStyle w:val="000010000000"/>
            <w:tcW w:w="375" w:type="dxa"/>
            <w:gridSpan w:val="1"/>
          </w:tcPr>
          <w:p w14:paraId="00000030">
            <w:pPr>
              <w:jc w:val="both"/>
              <w:rPr>
                <w:rFonts w:ascii="Times New Roman" w:cs="Times New Roman" w:hAnsi="Times New Roman"/>
                <w:b/>
                <w:bCs/>
                <w:sz w:val="24"/>
                <w:szCs w:val="24"/>
              </w:rPr>
            </w:pPr>
            <w:r>
              <w:rPr>
                <w:rFonts w:ascii="Times New Roman" w:cs="Times New Roman" w:hAnsi="Times New Roman"/>
                <w:b/>
                <w:bCs/>
                <w:sz w:val="24"/>
                <w:szCs w:val="24"/>
                <w:lang w:val="ru-RU"/>
              </w:rPr>
              <w:t>9.</w:t>
            </w:r>
          </w:p>
        </w:tc>
        <w:tc>
          <w:tcPr>
            <w:cnfStyle w:val="000001000000"/>
            <w:tcW w:w="4245" w:type="dxa"/>
          </w:tcPr>
          <w:p w14:paraId="00000031">
            <w:pPr>
              <w:jc w:val="both"/>
              <w:rPr>
                <w:rFonts w:ascii="Times New Roman" w:cs="Times New Roman" w:hAnsi="Times New Roman"/>
                <w:b/>
                <w:bCs/>
                <w:sz w:val="24"/>
                <w:szCs w:val="24"/>
              </w:rPr>
            </w:pPr>
            <w:r>
              <w:rPr>
                <w:rFonts w:ascii="Times New Roman" w:cs="Times New Roman" w:hAnsi="Times New Roman"/>
                <w:b/>
                <w:bCs/>
                <w:sz w:val="24"/>
                <w:szCs w:val="24"/>
              </w:rPr>
              <w:t>Иван-чай узколистный</w:t>
            </w:r>
          </w:p>
        </w:tc>
        <w:tc>
          <w:tcPr>
            <w:cnfStyle w:val="000010000000"/>
            <w:tcW w:w="2310" w:type="dxa"/>
          </w:tcPr>
          <w:p w14:paraId="00000032">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Трава</w:t>
            </w:r>
          </w:p>
        </w:tc>
        <w:tc>
          <w:tcPr>
            <w:cnfStyle w:val="000001000000"/>
            <w:tcW w:w="2310" w:type="dxa"/>
          </w:tcPr>
          <w:p w14:paraId="00000033">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w:t>
            </w:r>
          </w:p>
        </w:tc>
      </w:tr>
      <w:tr>
        <w:trPr>
          <w:cnfStyle w:val="000000000000"/>
        </w:trPr>
        <w:tc>
          <w:tcPr>
            <w:cnfStyle w:val="000010000000"/>
            <w:tcW w:w="375" w:type="dxa"/>
            <w:gridSpan w:val="1"/>
          </w:tcPr>
          <w:p w14:paraId="00000034">
            <w:pPr>
              <w:jc w:val="both"/>
              <w:rPr>
                <w:rFonts w:ascii="Times New Roman" w:cs="Times New Roman" w:hAnsi="Times New Roman"/>
                <w:b/>
                <w:bCs/>
                <w:sz w:val="24"/>
                <w:szCs w:val="24"/>
              </w:rPr>
            </w:pPr>
            <w:r>
              <w:rPr>
                <w:rFonts w:ascii="Times New Roman" w:cs="Times New Roman" w:hAnsi="Times New Roman"/>
                <w:b/>
                <w:bCs/>
                <w:sz w:val="24"/>
                <w:szCs w:val="24"/>
                <w:lang w:val="ru-RU"/>
              </w:rPr>
              <w:t>10.</w:t>
            </w:r>
          </w:p>
        </w:tc>
        <w:tc>
          <w:tcPr>
            <w:cnfStyle w:val="000001000000"/>
            <w:tcW w:w="4245" w:type="dxa"/>
          </w:tcPr>
          <w:p w14:paraId="00000035">
            <w:pPr>
              <w:jc w:val="both"/>
              <w:rPr>
                <w:rFonts w:ascii="Times New Roman" w:cs="Times New Roman" w:hAnsi="Times New Roman"/>
                <w:b/>
                <w:bCs/>
                <w:sz w:val="24"/>
                <w:szCs w:val="24"/>
              </w:rPr>
            </w:pPr>
            <w:r>
              <w:rPr>
                <w:rFonts w:ascii="Times New Roman" w:cs="Times New Roman" w:hAnsi="Times New Roman"/>
                <w:b/>
                <w:bCs/>
                <w:sz w:val="24"/>
                <w:szCs w:val="24"/>
                <w:lang w:val="ru-RU"/>
              </w:rPr>
              <w:t>Кедровый стланик</w:t>
            </w:r>
          </w:p>
        </w:tc>
        <w:tc>
          <w:tcPr>
            <w:cnfStyle w:val="000010000000"/>
            <w:tcW w:w="2310" w:type="dxa"/>
          </w:tcPr>
          <w:p w14:paraId="00000036">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Хвоя</w:t>
            </w:r>
          </w:p>
          <w:p w14:paraId="00000037">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Шишки</w:t>
            </w:r>
          </w:p>
        </w:tc>
        <w:tc>
          <w:tcPr>
            <w:cnfStyle w:val="000001000000"/>
            <w:tcW w:w="2310" w:type="dxa"/>
          </w:tcPr>
          <w:p w14:paraId="00000038">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Осень-зима</w:t>
            </w:r>
          </w:p>
          <w:p w14:paraId="0000003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Август-сентябрь</w:t>
            </w:r>
          </w:p>
        </w:tc>
      </w:tr>
      <w:tr>
        <w:trPr>
          <w:cnfStyle w:val="000000000000"/>
          <w:trHeight w:val="564" w:hRule="atLeast"/>
        </w:trPr>
        <w:tc>
          <w:tcPr>
            <w:cnfStyle w:val="000010000000"/>
            <w:tcW w:w="375" w:type="dxa"/>
            <w:gridSpan w:val="1"/>
          </w:tcPr>
          <w:p w14:paraId="0000003A">
            <w:pPr>
              <w:jc w:val="both"/>
              <w:rPr>
                <w:rFonts w:ascii="Times New Roman" w:cs="Times New Roman" w:hAnsi="Times New Roman"/>
                <w:b/>
                <w:bCs/>
                <w:sz w:val="24"/>
                <w:szCs w:val="24"/>
              </w:rPr>
            </w:pPr>
            <w:r>
              <w:rPr>
                <w:rFonts w:ascii="Times New Roman" w:cs="Times New Roman" w:hAnsi="Times New Roman"/>
                <w:b/>
                <w:bCs/>
                <w:sz w:val="24"/>
                <w:szCs w:val="24"/>
                <w:lang w:val="ru-RU"/>
              </w:rPr>
              <w:t>11.</w:t>
            </w:r>
          </w:p>
        </w:tc>
        <w:tc>
          <w:tcPr>
            <w:cnfStyle w:val="000001000000"/>
            <w:tcW w:w="4245" w:type="dxa"/>
          </w:tcPr>
          <w:p w14:paraId="0000003B">
            <w:pPr>
              <w:jc w:val="both"/>
              <w:rPr>
                <w:rFonts w:ascii="Times New Roman" w:cs="Times New Roman" w:hAnsi="Times New Roman"/>
                <w:b/>
                <w:bCs/>
                <w:sz w:val="24"/>
                <w:szCs w:val="24"/>
              </w:rPr>
            </w:pPr>
            <w:r>
              <w:rPr>
                <w:rFonts w:ascii="Times New Roman" w:cs="Times New Roman" w:hAnsi="Times New Roman"/>
                <w:b/>
                <w:bCs/>
                <w:sz w:val="24"/>
                <w:szCs w:val="24"/>
                <w:lang w:val="ru-RU"/>
              </w:rPr>
              <w:t>Княженика</w:t>
            </w:r>
          </w:p>
        </w:tc>
        <w:tc>
          <w:tcPr>
            <w:cnfStyle w:val="000010000000"/>
            <w:tcW w:w="2310" w:type="dxa"/>
          </w:tcPr>
          <w:p w14:paraId="0000003C">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3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3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 июль</w:t>
            </w:r>
          </w:p>
          <w:p w14:paraId="0000003F">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w:t>
            </w:r>
          </w:p>
        </w:tc>
      </w:tr>
      <w:tr>
        <w:trPr>
          <w:cnfStyle w:val="000000000000"/>
          <w:trHeight w:val="564" w:hRule="atLeast"/>
        </w:trPr>
        <w:tc>
          <w:tcPr>
            <w:cnfStyle w:val="000010000000"/>
            <w:tcW w:w="375" w:type="dxa"/>
            <w:gridSpan w:val="1"/>
          </w:tcPr>
          <w:p w14:paraId="00000040">
            <w:pPr>
              <w:jc w:val="both"/>
              <w:rPr>
                <w:rFonts w:ascii="Times New Roman" w:cs="Times New Roman" w:hAnsi="Times New Roman"/>
                <w:b/>
                <w:bCs/>
                <w:sz w:val="24"/>
                <w:szCs w:val="24"/>
              </w:rPr>
            </w:pPr>
            <w:r>
              <w:rPr>
                <w:rFonts w:ascii="Times New Roman" w:cs="Times New Roman" w:hAnsi="Times New Roman"/>
                <w:b/>
                <w:bCs/>
                <w:sz w:val="24"/>
                <w:szCs w:val="24"/>
                <w:lang w:val="ru-RU"/>
              </w:rPr>
              <w:t>12.</w:t>
            </w:r>
          </w:p>
        </w:tc>
        <w:tc>
          <w:tcPr>
            <w:cnfStyle w:val="000001000000"/>
            <w:tcW w:w="4245" w:type="dxa"/>
          </w:tcPr>
          <w:p w14:paraId="00000041">
            <w:pPr>
              <w:jc w:val="both"/>
              <w:rPr>
                <w:rFonts w:ascii="Times New Roman" w:cs="Times New Roman" w:hAnsi="Times New Roman"/>
                <w:b/>
                <w:bCs/>
                <w:sz w:val="24"/>
                <w:szCs w:val="24"/>
              </w:rPr>
            </w:pPr>
            <w:r>
              <w:rPr>
                <w:rFonts w:ascii="Times New Roman" w:cs="Times New Roman" w:hAnsi="Times New Roman"/>
                <w:b/>
                <w:bCs/>
                <w:sz w:val="24"/>
                <w:szCs w:val="24"/>
                <w:lang w:val="ru-RU"/>
              </w:rPr>
              <w:t>Малина (культурная)</w:t>
            </w:r>
          </w:p>
        </w:tc>
        <w:tc>
          <w:tcPr>
            <w:cnfStyle w:val="000010000000"/>
            <w:tcW w:w="2310" w:type="dxa"/>
          </w:tcPr>
          <w:p w14:paraId="00000042">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43">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44">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p w14:paraId="00000045">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Июль-август</w:t>
            </w:r>
          </w:p>
        </w:tc>
      </w:tr>
      <w:tr>
        <w:trPr>
          <w:cnfStyle w:val="000000000000"/>
        </w:trPr>
        <w:tc>
          <w:tcPr>
            <w:cnfStyle w:val="000010000000"/>
            <w:tcW w:w="375" w:type="dxa"/>
            <w:gridSpan w:val="1"/>
          </w:tcPr>
          <w:p w14:paraId="00000046">
            <w:pPr>
              <w:jc w:val="both"/>
              <w:rPr>
                <w:rFonts w:ascii="Times New Roman" w:cs="Times New Roman" w:hAnsi="Times New Roman"/>
                <w:b/>
                <w:bCs/>
                <w:sz w:val="24"/>
                <w:szCs w:val="24"/>
              </w:rPr>
            </w:pPr>
            <w:r>
              <w:rPr>
                <w:rFonts w:ascii="Times New Roman" w:cs="Times New Roman" w:hAnsi="Times New Roman"/>
                <w:b/>
                <w:bCs/>
                <w:sz w:val="24"/>
                <w:szCs w:val="24"/>
                <w:lang w:val="ru-RU"/>
              </w:rPr>
              <w:t>13.</w:t>
            </w:r>
          </w:p>
        </w:tc>
        <w:tc>
          <w:tcPr>
            <w:cnfStyle w:val="000001000000"/>
            <w:tcW w:w="4245" w:type="dxa"/>
          </w:tcPr>
          <w:p w14:paraId="00000047">
            <w:pPr>
              <w:jc w:val="both"/>
              <w:rPr>
                <w:rFonts w:ascii="Times New Roman" w:cs="Times New Roman" w:hAnsi="Times New Roman"/>
                <w:b/>
                <w:bCs/>
                <w:sz w:val="24"/>
                <w:szCs w:val="24"/>
              </w:rPr>
            </w:pPr>
            <w:r>
              <w:rPr>
                <w:rFonts w:ascii="Times New Roman" w:cs="Times New Roman" w:hAnsi="Times New Roman"/>
                <w:b/>
                <w:bCs/>
                <w:sz w:val="24"/>
                <w:szCs w:val="24"/>
                <w:lang w:val="ru-RU"/>
              </w:rPr>
              <w:t>Морошка</w:t>
            </w:r>
          </w:p>
        </w:tc>
        <w:tc>
          <w:tcPr>
            <w:cnfStyle w:val="000010000000"/>
            <w:tcW w:w="2310" w:type="dxa"/>
          </w:tcPr>
          <w:p w14:paraId="00000048">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4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4A">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Июнь-август</w:t>
            </w:r>
          </w:p>
          <w:p w14:paraId="0000004B">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w:t>
            </w:r>
          </w:p>
        </w:tc>
      </w:tr>
      <w:tr>
        <w:trPr>
          <w:cnfStyle w:val="000000000000"/>
        </w:trPr>
        <w:tc>
          <w:tcPr>
            <w:cnfStyle w:val="000010000000"/>
            <w:tcW w:w="375" w:type="dxa"/>
            <w:gridSpan w:val="1"/>
          </w:tcPr>
          <w:p w14:paraId="0000004C">
            <w:pPr>
              <w:jc w:val="both"/>
              <w:rPr>
                <w:rFonts w:ascii="Times New Roman" w:cs="Times New Roman" w:hAnsi="Times New Roman"/>
                <w:b/>
                <w:bCs/>
                <w:sz w:val="24"/>
                <w:szCs w:val="24"/>
              </w:rPr>
            </w:pPr>
            <w:r>
              <w:rPr>
                <w:rFonts w:ascii="Times New Roman" w:cs="Times New Roman" w:hAnsi="Times New Roman"/>
                <w:b/>
                <w:bCs/>
                <w:sz w:val="24"/>
                <w:szCs w:val="24"/>
                <w:lang w:val="ru-RU"/>
              </w:rPr>
              <w:t>14.</w:t>
            </w:r>
          </w:p>
        </w:tc>
        <w:tc>
          <w:tcPr>
            <w:cnfStyle w:val="000001000000"/>
            <w:tcW w:w="4245" w:type="dxa"/>
          </w:tcPr>
          <w:p w14:paraId="0000004D">
            <w:pPr>
              <w:jc w:val="both"/>
              <w:rPr>
                <w:rFonts w:ascii="Times New Roman" w:cs="Times New Roman" w:hAnsi="Times New Roman"/>
                <w:b/>
                <w:bCs/>
                <w:sz w:val="24"/>
                <w:szCs w:val="24"/>
              </w:rPr>
            </w:pPr>
            <w:r>
              <w:rPr>
                <w:rFonts w:ascii="Times New Roman" w:cs="Times New Roman" w:hAnsi="Times New Roman"/>
                <w:b/>
                <w:bCs/>
                <w:sz w:val="24"/>
                <w:szCs w:val="24"/>
                <w:lang w:val="ru-RU"/>
              </w:rPr>
              <w:t>Мята-перечная (культурная)</w:t>
            </w:r>
          </w:p>
        </w:tc>
        <w:tc>
          <w:tcPr>
            <w:cnfStyle w:val="000010000000"/>
            <w:tcW w:w="2310" w:type="dxa"/>
          </w:tcPr>
          <w:p w14:paraId="0000004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tc>
        <w:tc>
          <w:tcPr>
            <w:cnfStyle w:val="000001000000"/>
            <w:tcW w:w="2310" w:type="dxa"/>
          </w:tcPr>
          <w:p w14:paraId="0000004F">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Июнь-июль</w:t>
            </w:r>
          </w:p>
        </w:tc>
      </w:tr>
      <w:tr>
        <w:trPr>
          <w:cnfStyle w:val="000000000000"/>
        </w:trPr>
        <w:tc>
          <w:tcPr>
            <w:cnfStyle w:val="000010000000"/>
            <w:tcW w:w="375" w:type="dxa"/>
            <w:gridSpan w:val="1"/>
          </w:tcPr>
          <w:p w14:paraId="00000050">
            <w:pPr>
              <w:jc w:val="both"/>
              <w:rPr>
                <w:rFonts w:ascii="Times New Roman" w:cs="Times New Roman" w:hAnsi="Times New Roman"/>
                <w:b/>
                <w:bCs/>
                <w:sz w:val="24"/>
                <w:szCs w:val="24"/>
              </w:rPr>
            </w:pPr>
            <w:r>
              <w:rPr>
                <w:rFonts w:ascii="Times New Roman" w:cs="Times New Roman" w:hAnsi="Times New Roman"/>
                <w:b/>
                <w:bCs/>
                <w:sz w:val="24"/>
                <w:szCs w:val="24"/>
                <w:lang w:val="ru-RU"/>
              </w:rPr>
              <w:t>15.</w:t>
            </w:r>
          </w:p>
        </w:tc>
        <w:tc>
          <w:tcPr>
            <w:cnfStyle w:val="000001000000"/>
            <w:tcW w:w="4245" w:type="dxa"/>
          </w:tcPr>
          <w:p w14:paraId="00000051">
            <w:pPr>
              <w:jc w:val="both"/>
              <w:rPr>
                <w:rFonts w:ascii="Times New Roman" w:cs="Times New Roman" w:hAnsi="Times New Roman"/>
                <w:b/>
                <w:bCs/>
                <w:sz w:val="24"/>
                <w:szCs w:val="24"/>
              </w:rPr>
            </w:pPr>
            <w:r>
              <w:rPr>
                <w:rFonts w:ascii="Times New Roman" w:cs="Times New Roman" w:hAnsi="Times New Roman"/>
                <w:b/>
                <w:bCs/>
                <w:sz w:val="24"/>
                <w:szCs w:val="24"/>
                <w:lang w:val="ru-RU"/>
              </w:rPr>
              <w:t>Мята полевая (дикая)</w:t>
            </w:r>
          </w:p>
        </w:tc>
        <w:tc>
          <w:tcPr>
            <w:cnfStyle w:val="000010000000"/>
            <w:tcW w:w="2310" w:type="dxa"/>
          </w:tcPr>
          <w:p w14:paraId="00000052">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tc>
        <w:tc>
          <w:tcPr>
            <w:cnfStyle w:val="000001000000"/>
            <w:tcW w:w="2310" w:type="dxa"/>
          </w:tcPr>
          <w:p w14:paraId="00000053">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Июнь-июль</w:t>
            </w:r>
          </w:p>
        </w:tc>
      </w:tr>
      <w:tr>
        <w:trPr>
          <w:cnfStyle w:val="000000000000"/>
        </w:trPr>
        <w:tc>
          <w:tcPr>
            <w:cnfStyle w:val="000010000000"/>
            <w:tcW w:w="375" w:type="dxa"/>
            <w:gridSpan w:val="1"/>
          </w:tcPr>
          <w:p w14:paraId="00000054">
            <w:pPr>
              <w:jc w:val="both"/>
              <w:rPr>
                <w:rFonts w:ascii="Times New Roman" w:cs="Times New Roman" w:hAnsi="Times New Roman"/>
                <w:b/>
                <w:bCs/>
                <w:sz w:val="24"/>
                <w:szCs w:val="24"/>
              </w:rPr>
            </w:pPr>
            <w:r>
              <w:rPr>
                <w:rFonts w:ascii="Times New Roman" w:cs="Times New Roman" w:hAnsi="Times New Roman"/>
                <w:b/>
                <w:bCs/>
                <w:sz w:val="24"/>
                <w:szCs w:val="24"/>
                <w:lang w:val="ru-RU"/>
              </w:rPr>
              <w:t>16.</w:t>
            </w:r>
          </w:p>
        </w:tc>
        <w:tc>
          <w:tcPr>
            <w:cnfStyle w:val="000001000000"/>
            <w:tcW w:w="4245" w:type="dxa"/>
          </w:tcPr>
          <w:p w14:paraId="00000055">
            <w:pPr>
              <w:jc w:val="both"/>
              <w:rPr>
                <w:rFonts w:ascii="Times New Roman" w:cs="Times New Roman" w:hAnsi="Times New Roman"/>
                <w:b/>
                <w:bCs/>
                <w:sz w:val="24"/>
                <w:szCs w:val="24"/>
              </w:rPr>
            </w:pPr>
            <w:r>
              <w:rPr>
                <w:rFonts w:ascii="Times New Roman" w:cs="Times New Roman" w:hAnsi="Times New Roman"/>
                <w:b/>
                <w:bCs/>
                <w:sz w:val="24"/>
                <w:szCs w:val="24"/>
              </w:rPr>
              <w:t>Жимолость съедобная</w:t>
            </w:r>
          </w:p>
        </w:tc>
        <w:tc>
          <w:tcPr>
            <w:cnfStyle w:val="000010000000"/>
            <w:tcW w:w="2310" w:type="dxa"/>
          </w:tcPr>
          <w:p w14:paraId="00000056">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 xml:space="preserve">Листья </w:t>
            </w:r>
          </w:p>
          <w:p w14:paraId="00000057">
            <w:pPr>
              <w:jc w:val="both"/>
              <w:rPr>
                <w:rFonts w:ascii="Times New Roman" w:cs="Times New Roman" w:hAnsi="Times New Roman"/>
                <w:b w:val="off"/>
                <w:bCs w:val="off"/>
                <w:sz w:val="24"/>
                <w:szCs w:val="24"/>
                <w:lang w:val="ru-RU"/>
              </w:rPr>
            </w:pPr>
          </w:p>
          <w:p w14:paraId="00000058">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5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 до созревания плода</w:t>
            </w:r>
          </w:p>
          <w:p w14:paraId="0000005A">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Июнь-июль</w:t>
            </w:r>
          </w:p>
        </w:tc>
      </w:tr>
      <w:tr>
        <w:trPr>
          <w:cnfStyle w:val="000000000000"/>
        </w:trPr>
        <w:tc>
          <w:tcPr>
            <w:cnfStyle w:val="000010000000"/>
            <w:tcW w:w="375" w:type="dxa"/>
            <w:gridSpan w:val="1"/>
          </w:tcPr>
          <w:p w14:paraId="0000005B">
            <w:pPr>
              <w:jc w:val="both"/>
              <w:rPr>
                <w:rFonts w:ascii="Times New Roman" w:cs="Times New Roman" w:hAnsi="Times New Roman"/>
                <w:b/>
                <w:bCs/>
                <w:sz w:val="24"/>
                <w:szCs w:val="24"/>
              </w:rPr>
            </w:pPr>
            <w:r>
              <w:rPr>
                <w:rFonts w:ascii="Times New Roman" w:cs="Times New Roman" w:hAnsi="Times New Roman"/>
                <w:b/>
                <w:bCs/>
                <w:sz w:val="24"/>
                <w:szCs w:val="24"/>
                <w:lang w:val="ru-RU"/>
              </w:rPr>
              <w:t>17.</w:t>
            </w:r>
          </w:p>
        </w:tc>
        <w:tc>
          <w:tcPr>
            <w:cnfStyle w:val="000001000000"/>
            <w:tcW w:w="4245" w:type="dxa"/>
          </w:tcPr>
          <w:p w14:paraId="0000005C">
            <w:pPr>
              <w:jc w:val="both"/>
              <w:rPr>
                <w:rFonts w:ascii="Times New Roman" w:cs="Times New Roman" w:hAnsi="Times New Roman"/>
                <w:b/>
                <w:bCs/>
                <w:sz w:val="24"/>
                <w:szCs w:val="24"/>
              </w:rPr>
            </w:pPr>
            <w:r>
              <w:rPr>
                <w:rFonts w:ascii="Times New Roman" w:cs="Times New Roman" w:hAnsi="Times New Roman"/>
                <w:b/>
                <w:bCs/>
                <w:sz w:val="24"/>
                <w:szCs w:val="24"/>
                <w:lang w:val="ru-RU"/>
              </w:rPr>
              <w:t>Полынь эстрагон</w:t>
            </w:r>
          </w:p>
        </w:tc>
        <w:tc>
          <w:tcPr>
            <w:cnfStyle w:val="000010000000"/>
            <w:tcW w:w="2310" w:type="dxa"/>
          </w:tcPr>
          <w:p w14:paraId="0000005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Трава</w:t>
            </w:r>
          </w:p>
        </w:tc>
        <w:tc>
          <w:tcPr>
            <w:cnfStyle w:val="000001000000"/>
            <w:tcW w:w="2310" w:type="dxa"/>
          </w:tcPr>
          <w:p w14:paraId="0000005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 - август</w:t>
            </w:r>
          </w:p>
        </w:tc>
      </w:tr>
      <w:tr>
        <w:trPr>
          <w:cnfStyle w:val="000000000000"/>
        </w:trPr>
        <w:tc>
          <w:tcPr>
            <w:cnfStyle w:val="000010000000"/>
            <w:tcW w:w="375" w:type="dxa"/>
            <w:gridSpan w:val="1"/>
          </w:tcPr>
          <w:p w14:paraId="0000005F">
            <w:pPr>
              <w:jc w:val="both"/>
              <w:rPr>
                <w:rFonts w:ascii="Times New Roman" w:cs="Times New Roman" w:hAnsi="Times New Roman"/>
                <w:b/>
                <w:bCs/>
                <w:sz w:val="24"/>
                <w:szCs w:val="24"/>
              </w:rPr>
            </w:pPr>
            <w:r>
              <w:rPr>
                <w:rFonts w:ascii="Times New Roman" w:cs="Times New Roman" w:hAnsi="Times New Roman"/>
                <w:b/>
                <w:bCs/>
                <w:sz w:val="24"/>
                <w:szCs w:val="24"/>
                <w:lang w:val="ru-RU"/>
              </w:rPr>
              <w:t>18.</w:t>
            </w:r>
          </w:p>
        </w:tc>
        <w:tc>
          <w:tcPr>
            <w:cnfStyle w:val="000001000000"/>
            <w:tcW w:w="4245" w:type="dxa"/>
          </w:tcPr>
          <w:p w14:paraId="00000060">
            <w:pPr>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 xml:space="preserve">Пустырник пятилопастный </w:t>
            </w:r>
          </w:p>
        </w:tc>
        <w:tc>
          <w:tcPr>
            <w:cnfStyle w:val="000010000000"/>
            <w:tcW w:w="2310" w:type="dxa"/>
          </w:tcPr>
          <w:p w14:paraId="00000061">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 xml:space="preserve">Трава </w:t>
            </w:r>
          </w:p>
        </w:tc>
        <w:tc>
          <w:tcPr>
            <w:cnfStyle w:val="000001000000"/>
            <w:tcW w:w="2310" w:type="dxa"/>
          </w:tcPr>
          <w:p w14:paraId="00000062">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Июнь-июль</w:t>
            </w:r>
          </w:p>
        </w:tc>
      </w:tr>
      <w:tr>
        <w:trPr>
          <w:cnfStyle w:val="000000000000"/>
        </w:trPr>
        <w:tc>
          <w:tcPr>
            <w:cnfStyle w:val="000010000000"/>
            <w:tcW w:w="375" w:type="dxa"/>
            <w:gridSpan w:val="1"/>
          </w:tcPr>
          <w:p w14:paraId="00000063">
            <w:pPr>
              <w:jc w:val="both"/>
              <w:rPr>
                <w:rFonts w:ascii="Times New Roman" w:cs="Times New Roman" w:hAnsi="Times New Roman"/>
                <w:b/>
                <w:bCs/>
                <w:sz w:val="24"/>
                <w:szCs w:val="24"/>
              </w:rPr>
            </w:pPr>
            <w:r>
              <w:rPr>
                <w:rFonts w:ascii="Times New Roman" w:cs="Times New Roman" w:hAnsi="Times New Roman"/>
                <w:b/>
                <w:bCs/>
                <w:sz w:val="24"/>
                <w:szCs w:val="24"/>
                <w:lang w:val="ru-RU"/>
              </w:rPr>
              <w:t>19.</w:t>
            </w:r>
          </w:p>
        </w:tc>
        <w:tc>
          <w:tcPr>
            <w:cnfStyle w:val="000001000000"/>
            <w:tcW w:w="4245" w:type="dxa"/>
          </w:tcPr>
          <w:p w14:paraId="00000064">
            <w:pPr>
              <w:jc w:val="both"/>
              <w:rPr>
                <w:rFonts w:ascii="Times New Roman" w:cs="Times New Roman" w:hAnsi="Times New Roman"/>
                <w:b/>
                <w:bCs/>
                <w:sz w:val="24"/>
                <w:szCs w:val="24"/>
                <w:lang w:val="ru-RU"/>
              </w:rPr>
            </w:pPr>
            <w:r>
              <w:rPr>
                <w:rFonts w:ascii="Times New Roman" w:cs="Times New Roman" w:hAnsi="Times New Roman"/>
                <w:b/>
                <w:bCs/>
                <w:sz w:val="24"/>
                <w:szCs w:val="24"/>
              </w:rPr>
              <w:t xml:space="preserve">Рябина сибирская </w:t>
            </w:r>
          </w:p>
        </w:tc>
        <w:tc>
          <w:tcPr>
            <w:cnfStyle w:val="000010000000"/>
            <w:tcW w:w="2310" w:type="dxa"/>
          </w:tcPr>
          <w:p w14:paraId="00000065">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rPr>
              <w:t xml:space="preserve">листья </w:t>
            </w:r>
          </w:p>
          <w:p w14:paraId="00000066">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rPr>
              <w:t xml:space="preserve">цветки </w:t>
            </w:r>
          </w:p>
          <w:p w14:paraId="00000067">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rPr>
              <w:t xml:space="preserve">плоды </w:t>
            </w:r>
          </w:p>
        </w:tc>
        <w:tc>
          <w:tcPr>
            <w:cnfStyle w:val="000001000000"/>
            <w:tcW w:w="2310" w:type="dxa"/>
          </w:tcPr>
          <w:p w14:paraId="00000068">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rPr>
              <w:t xml:space="preserve">июнь </w:t>
            </w:r>
          </w:p>
          <w:p w14:paraId="0000006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rPr>
              <w:t xml:space="preserve">июнь </w:t>
            </w:r>
          </w:p>
          <w:p w14:paraId="0000006A">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rPr>
              <w:t>сентябрь</w:t>
            </w:r>
          </w:p>
        </w:tc>
      </w:tr>
      <w:tr>
        <w:trPr>
          <w:cnfStyle w:val="000000000000"/>
        </w:trPr>
        <w:tc>
          <w:tcPr>
            <w:cnfStyle w:val="000010000000"/>
            <w:tcW w:w="375" w:type="dxa"/>
            <w:gridSpan w:val="1"/>
          </w:tcPr>
          <w:p w14:paraId="0000006B">
            <w:pPr>
              <w:jc w:val="both"/>
              <w:rPr>
                <w:rFonts w:ascii="Times New Roman" w:cs="Times New Roman" w:hAnsi="Times New Roman"/>
                <w:b/>
                <w:bCs/>
                <w:sz w:val="24"/>
                <w:szCs w:val="24"/>
              </w:rPr>
            </w:pPr>
            <w:r>
              <w:rPr>
                <w:rFonts w:ascii="Times New Roman" w:cs="Times New Roman" w:hAnsi="Times New Roman"/>
                <w:b/>
                <w:bCs/>
                <w:sz w:val="24"/>
                <w:szCs w:val="24"/>
                <w:lang w:val="ru-RU"/>
              </w:rPr>
              <w:t>20.</w:t>
            </w:r>
          </w:p>
        </w:tc>
        <w:tc>
          <w:tcPr>
            <w:cnfStyle w:val="000001000000"/>
            <w:tcW w:w="4245" w:type="dxa"/>
          </w:tcPr>
          <w:p w14:paraId="0000006C">
            <w:pPr>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Смородина красная</w:t>
            </w:r>
          </w:p>
        </w:tc>
        <w:tc>
          <w:tcPr>
            <w:cnfStyle w:val="000010000000"/>
            <w:tcW w:w="2310" w:type="dxa"/>
          </w:tcPr>
          <w:p w14:paraId="0000006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6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6F">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 сентябрь</w:t>
            </w:r>
          </w:p>
          <w:p w14:paraId="00000070">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w:t>
            </w:r>
          </w:p>
        </w:tc>
      </w:tr>
      <w:tr>
        <w:trPr>
          <w:cnfStyle w:val="000000000000"/>
        </w:trPr>
        <w:tc>
          <w:tcPr>
            <w:cnfStyle w:val="000010000000"/>
            <w:tcW w:w="375" w:type="dxa"/>
            <w:gridSpan w:val="1"/>
          </w:tcPr>
          <w:p w14:paraId="00000071">
            <w:pPr>
              <w:jc w:val="both"/>
              <w:rPr>
                <w:rFonts w:ascii="Times New Roman" w:cs="Times New Roman" w:hAnsi="Times New Roman"/>
                <w:b/>
                <w:bCs/>
                <w:sz w:val="24"/>
                <w:szCs w:val="24"/>
              </w:rPr>
            </w:pPr>
            <w:r>
              <w:rPr>
                <w:rFonts w:ascii="Times New Roman" w:cs="Times New Roman" w:hAnsi="Times New Roman"/>
                <w:b/>
                <w:bCs/>
                <w:sz w:val="24"/>
                <w:szCs w:val="24"/>
                <w:lang w:val="ru-RU"/>
              </w:rPr>
              <w:t>21.</w:t>
            </w:r>
          </w:p>
        </w:tc>
        <w:tc>
          <w:tcPr>
            <w:cnfStyle w:val="000001000000"/>
            <w:tcW w:w="4245" w:type="dxa"/>
          </w:tcPr>
          <w:p w14:paraId="00000072">
            <w:pPr>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Смородина малоцветковая (черная, дикая)</w:t>
            </w:r>
          </w:p>
        </w:tc>
        <w:tc>
          <w:tcPr>
            <w:cnfStyle w:val="000010000000"/>
            <w:tcW w:w="2310" w:type="dxa"/>
          </w:tcPr>
          <w:p w14:paraId="00000073">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74">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75">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 июль</w:t>
            </w:r>
          </w:p>
          <w:p w14:paraId="00000076">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w:t>
            </w:r>
          </w:p>
        </w:tc>
      </w:tr>
      <w:tr>
        <w:trPr>
          <w:cnfStyle w:val="000000000000"/>
        </w:trPr>
        <w:tc>
          <w:tcPr>
            <w:cnfStyle w:val="000010000000"/>
            <w:tcW w:w="375" w:type="dxa"/>
            <w:gridSpan w:val="1"/>
          </w:tcPr>
          <w:p w14:paraId="00000077">
            <w:pPr>
              <w:jc w:val="both"/>
              <w:rPr>
                <w:rFonts w:ascii="Times New Roman" w:cs="Times New Roman" w:hAnsi="Times New Roman"/>
                <w:b/>
                <w:bCs/>
                <w:sz w:val="24"/>
                <w:szCs w:val="24"/>
              </w:rPr>
            </w:pPr>
            <w:r>
              <w:rPr>
                <w:rFonts w:ascii="Times New Roman" w:cs="Times New Roman" w:hAnsi="Times New Roman"/>
                <w:b/>
                <w:bCs/>
                <w:sz w:val="24"/>
                <w:szCs w:val="24"/>
                <w:lang w:val="ru-RU"/>
              </w:rPr>
              <w:t>22.</w:t>
            </w:r>
          </w:p>
        </w:tc>
        <w:tc>
          <w:tcPr>
            <w:cnfStyle w:val="000001000000"/>
            <w:tcW w:w="4245" w:type="dxa"/>
          </w:tcPr>
          <w:p w14:paraId="00000078">
            <w:pPr>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Чабрец (тимьян ползучий)</w:t>
            </w:r>
          </w:p>
        </w:tc>
        <w:tc>
          <w:tcPr>
            <w:cnfStyle w:val="000010000000"/>
            <w:tcW w:w="2310" w:type="dxa"/>
          </w:tcPr>
          <w:p w14:paraId="00000079">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Трава</w:t>
            </w:r>
          </w:p>
        </w:tc>
        <w:tc>
          <w:tcPr>
            <w:cnfStyle w:val="000001000000"/>
            <w:tcW w:w="2310" w:type="dxa"/>
          </w:tcPr>
          <w:p w14:paraId="0000007A">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 xml:space="preserve">Июнь во время цветения </w:t>
            </w:r>
          </w:p>
        </w:tc>
      </w:tr>
      <w:tr>
        <w:trPr>
          <w:cnfStyle w:val="000000000000"/>
        </w:trPr>
        <w:tc>
          <w:tcPr>
            <w:cnfStyle w:val="000010000000"/>
            <w:tcW w:w="375" w:type="dxa"/>
            <w:gridSpan w:val="1"/>
          </w:tcPr>
          <w:p w14:paraId="0000007B">
            <w:pPr>
              <w:jc w:val="both"/>
              <w:rPr>
                <w:rFonts w:ascii="Times New Roman" w:cs="Times New Roman" w:hAnsi="Times New Roman"/>
                <w:b/>
                <w:bCs/>
                <w:sz w:val="24"/>
                <w:szCs w:val="24"/>
              </w:rPr>
            </w:pPr>
            <w:r>
              <w:rPr>
                <w:rFonts w:ascii="Times New Roman" w:cs="Times New Roman" w:hAnsi="Times New Roman"/>
                <w:b/>
                <w:bCs/>
                <w:sz w:val="24"/>
                <w:szCs w:val="24"/>
                <w:lang w:val="ru-RU"/>
              </w:rPr>
              <w:t>23.</w:t>
            </w:r>
          </w:p>
        </w:tc>
        <w:tc>
          <w:tcPr>
            <w:cnfStyle w:val="000001000000"/>
            <w:tcW w:w="4245" w:type="dxa"/>
          </w:tcPr>
          <w:p w14:paraId="0000007C">
            <w:pPr>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Черника обыкновенная</w:t>
            </w:r>
          </w:p>
        </w:tc>
        <w:tc>
          <w:tcPr>
            <w:cnfStyle w:val="000010000000"/>
            <w:tcW w:w="2310" w:type="dxa"/>
          </w:tcPr>
          <w:p w14:paraId="0000007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7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7F">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Июль, до плодоношения</w:t>
            </w:r>
          </w:p>
          <w:p w14:paraId="00000080">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w:t>
            </w:r>
          </w:p>
        </w:tc>
      </w:tr>
      <w:tr>
        <w:trPr>
          <w:cnfStyle w:val="000000000000"/>
        </w:trPr>
        <w:tc>
          <w:tcPr>
            <w:cnfStyle w:val="000010000000"/>
            <w:tcW w:w="375" w:type="dxa"/>
            <w:gridSpan w:val="1"/>
          </w:tcPr>
          <w:p w14:paraId="00000081">
            <w:pPr>
              <w:jc w:val="both"/>
              <w:rPr>
                <w:rFonts w:ascii="Times New Roman" w:cs="Times New Roman" w:hAnsi="Times New Roman"/>
                <w:b/>
                <w:bCs/>
                <w:sz w:val="24"/>
                <w:szCs w:val="24"/>
              </w:rPr>
            </w:pPr>
            <w:r>
              <w:rPr>
                <w:rFonts w:ascii="Times New Roman" w:cs="Times New Roman" w:hAnsi="Times New Roman"/>
                <w:b/>
                <w:bCs/>
                <w:sz w:val="24"/>
                <w:szCs w:val="24"/>
                <w:lang w:val="ru-RU"/>
              </w:rPr>
              <w:t>24.</w:t>
            </w:r>
          </w:p>
        </w:tc>
        <w:tc>
          <w:tcPr>
            <w:cnfStyle w:val="000001000000"/>
            <w:tcW w:w="4245" w:type="dxa"/>
          </w:tcPr>
          <w:p w14:paraId="00000082">
            <w:pPr>
              <w:jc w:val="both"/>
              <w:rPr>
                <w:rFonts w:ascii="Times New Roman" w:cs="Times New Roman" w:hAnsi="Times New Roman"/>
                <w:b/>
                <w:bCs/>
                <w:sz w:val="24"/>
                <w:szCs w:val="24"/>
                <w:lang w:val="ru-RU"/>
              </w:rPr>
            </w:pPr>
            <w:r>
              <w:rPr>
                <w:rFonts w:ascii="Times New Roman" w:cs="Times New Roman" w:hAnsi="Times New Roman"/>
                <w:b/>
                <w:bCs/>
                <w:sz w:val="24"/>
                <w:szCs w:val="24"/>
              </w:rPr>
              <w:t>Шиповник иглистый</w:t>
            </w:r>
          </w:p>
        </w:tc>
        <w:tc>
          <w:tcPr>
            <w:cnfStyle w:val="000010000000"/>
            <w:tcW w:w="2310" w:type="dxa"/>
          </w:tcPr>
          <w:p w14:paraId="00000083">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Лепестки</w:t>
            </w:r>
          </w:p>
          <w:p w14:paraId="00000084">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p w14:paraId="00000085">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Плоды</w:t>
            </w:r>
          </w:p>
        </w:tc>
        <w:tc>
          <w:tcPr>
            <w:cnfStyle w:val="000001000000"/>
            <w:tcW w:w="2310" w:type="dxa"/>
          </w:tcPr>
          <w:p w14:paraId="00000086">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p w14:paraId="00000087">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Июнь-июль</w:t>
            </w:r>
          </w:p>
          <w:p w14:paraId="00000088">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Август</w:t>
            </w:r>
          </w:p>
        </w:tc>
      </w:tr>
      <w:tr>
        <w:trPr>
          <w:cnfStyle w:val="000000000000"/>
        </w:trPr>
        <w:tc>
          <w:tcPr>
            <w:cnfStyle w:val="000010000000"/>
            <w:tcW w:w="375" w:type="dxa"/>
            <w:gridSpan w:val="1"/>
          </w:tcPr>
          <w:p w14:paraId="00000089">
            <w:pPr>
              <w:jc w:val="both"/>
              <w:rPr>
                <w:rFonts w:ascii="Times New Roman" w:cs="Times New Roman" w:hAnsi="Times New Roman"/>
                <w:b/>
                <w:bCs/>
                <w:sz w:val="24"/>
                <w:szCs w:val="24"/>
              </w:rPr>
            </w:pPr>
            <w:r>
              <w:rPr>
                <w:rFonts w:ascii="Times New Roman" w:cs="Times New Roman" w:hAnsi="Times New Roman"/>
                <w:b/>
                <w:bCs/>
                <w:sz w:val="24"/>
                <w:szCs w:val="24"/>
                <w:lang w:val="ru-RU"/>
              </w:rPr>
              <w:t>25</w:t>
            </w:r>
          </w:p>
        </w:tc>
        <w:tc>
          <w:tcPr>
            <w:cnfStyle w:val="000001000000"/>
            <w:tcW w:w="4245" w:type="dxa"/>
          </w:tcPr>
          <w:p w14:paraId="0000008A">
            <w:pPr>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Яблоня</w:t>
            </w:r>
          </w:p>
        </w:tc>
        <w:tc>
          <w:tcPr>
            <w:cnfStyle w:val="000010000000"/>
            <w:tcW w:w="2310" w:type="dxa"/>
          </w:tcPr>
          <w:p w14:paraId="0000008B">
            <w:pPr>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Цветки</w:t>
            </w:r>
          </w:p>
          <w:p w14:paraId="0000008C">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Листья</w:t>
            </w:r>
          </w:p>
        </w:tc>
        <w:tc>
          <w:tcPr>
            <w:cnfStyle w:val="000001000000"/>
            <w:tcW w:w="2310" w:type="dxa"/>
          </w:tcPr>
          <w:p w14:paraId="0000008D">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w:t>
            </w:r>
          </w:p>
          <w:p w14:paraId="0000008E">
            <w:pPr>
              <w:jc w:val="both"/>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Июнь-июль</w:t>
            </w:r>
          </w:p>
        </w:tc>
      </w:tr>
      <w:tr>
        <w:trPr>
          <w:cnfStyle w:val="000000000000"/>
        </w:trPr>
        <w:tc>
          <w:tcPr>
            <w:cnfStyle w:val="000010000000"/>
            <w:tcW w:w="375" w:type="dxa"/>
            <w:gridSpan w:val="1"/>
          </w:tcPr>
          <w:p w14:paraId="0000008F">
            <w:pPr>
              <w:jc w:val="both"/>
              <w:rPr>
                <w:rFonts w:ascii="Times New Roman" w:cs="Times New Roman" w:hAnsi="Times New Roman"/>
                <w:b/>
                <w:bCs/>
                <w:sz w:val="24"/>
                <w:szCs w:val="24"/>
              </w:rPr>
            </w:pPr>
          </w:p>
        </w:tc>
        <w:tc>
          <w:tcPr>
            <w:cnfStyle w:val="000001000000"/>
            <w:tcW w:w="4245" w:type="dxa"/>
          </w:tcPr>
          <w:p w14:paraId="00000090">
            <w:pPr>
              <w:jc w:val="both"/>
              <w:rPr>
                <w:rFonts w:ascii="Times New Roman" w:cs="Times New Roman" w:hAnsi="Times New Roman"/>
                <w:b/>
                <w:bCs/>
                <w:sz w:val="24"/>
                <w:szCs w:val="24"/>
                <w:lang w:val="ru-RU"/>
              </w:rPr>
            </w:pPr>
          </w:p>
        </w:tc>
        <w:tc>
          <w:tcPr>
            <w:cnfStyle w:val="000010000000"/>
            <w:tcW w:w="2310" w:type="dxa"/>
          </w:tcPr>
          <w:p w14:paraId="00000091">
            <w:pPr>
              <w:jc w:val="both"/>
              <w:rPr>
                <w:rFonts w:ascii="Times New Roman" w:cs="Times New Roman" w:hAnsi="Times New Roman"/>
                <w:b/>
                <w:bCs/>
                <w:sz w:val="24"/>
                <w:szCs w:val="24"/>
              </w:rPr>
            </w:pPr>
          </w:p>
        </w:tc>
        <w:tc>
          <w:tcPr>
            <w:cnfStyle w:val="000001000000"/>
            <w:tcW w:w="2310" w:type="dxa"/>
          </w:tcPr>
          <w:p w14:paraId="00000092">
            <w:pPr>
              <w:jc w:val="both"/>
              <w:rPr>
                <w:rFonts w:ascii="Times New Roman" w:cs="Times New Roman" w:hAnsi="Times New Roman"/>
                <w:b/>
                <w:bCs/>
                <w:sz w:val="24"/>
                <w:szCs w:val="24"/>
              </w:rPr>
            </w:pPr>
          </w:p>
        </w:tc>
      </w:tr>
      <w:tr>
        <w:trPr>
          <w:cnfStyle w:val="000000000000"/>
        </w:trPr>
        <w:tc>
          <w:tcPr>
            <w:cnfStyle w:val="000010000000"/>
            <w:tcW w:w="375" w:type="dxa"/>
            <w:gridSpan w:val="1"/>
          </w:tcPr>
          <w:p w14:paraId="00000093">
            <w:pPr>
              <w:jc w:val="both"/>
              <w:rPr>
                <w:rFonts w:ascii="Times New Roman" w:cs="Times New Roman" w:hAnsi="Times New Roman"/>
                <w:b/>
                <w:bCs/>
                <w:sz w:val="24"/>
                <w:szCs w:val="24"/>
              </w:rPr>
            </w:pPr>
          </w:p>
        </w:tc>
        <w:tc>
          <w:tcPr>
            <w:cnfStyle w:val="000001000000"/>
            <w:tcW w:w="4245" w:type="dxa"/>
          </w:tcPr>
          <w:p w14:paraId="00000094">
            <w:pPr>
              <w:jc w:val="both"/>
              <w:rPr>
                <w:rFonts w:ascii="Times New Roman" w:cs="Times New Roman" w:hAnsi="Times New Roman"/>
                <w:b/>
                <w:bCs/>
                <w:sz w:val="24"/>
                <w:szCs w:val="24"/>
                <w:lang w:val="ru-RU"/>
              </w:rPr>
            </w:pPr>
          </w:p>
        </w:tc>
        <w:tc>
          <w:tcPr>
            <w:cnfStyle w:val="000010000000"/>
            <w:tcW w:w="2310" w:type="dxa"/>
          </w:tcPr>
          <w:p w14:paraId="00000095">
            <w:pPr>
              <w:jc w:val="both"/>
              <w:rPr>
                <w:rFonts w:ascii="Times New Roman" w:cs="Times New Roman" w:hAnsi="Times New Roman"/>
                <w:b/>
                <w:bCs/>
                <w:sz w:val="24"/>
                <w:szCs w:val="24"/>
              </w:rPr>
            </w:pPr>
          </w:p>
        </w:tc>
        <w:tc>
          <w:tcPr>
            <w:cnfStyle w:val="000001000000"/>
            <w:tcW w:w="2310" w:type="dxa"/>
          </w:tcPr>
          <w:p w14:paraId="00000096">
            <w:pPr>
              <w:jc w:val="both"/>
              <w:rPr>
                <w:rFonts w:ascii="Times New Roman" w:cs="Times New Roman" w:hAnsi="Times New Roman"/>
                <w:b/>
                <w:bCs/>
                <w:sz w:val="24"/>
                <w:szCs w:val="24"/>
              </w:rPr>
            </w:pPr>
          </w:p>
        </w:tc>
      </w:tr>
      <w:tr>
        <w:trPr>
          <w:cnfStyle w:val="000000000000"/>
        </w:trPr>
        <w:tc>
          <w:tcPr>
            <w:cnfStyle w:val="000010000000"/>
            <w:tcW w:w="375" w:type="dxa"/>
            <w:gridSpan w:val="1"/>
          </w:tcPr>
          <w:p w14:paraId="00000097">
            <w:pPr>
              <w:jc w:val="both"/>
              <w:rPr>
                <w:rFonts w:ascii="Times New Roman" w:cs="Times New Roman" w:hAnsi="Times New Roman"/>
                <w:b/>
                <w:bCs/>
                <w:sz w:val="24"/>
                <w:szCs w:val="24"/>
              </w:rPr>
            </w:pPr>
          </w:p>
        </w:tc>
        <w:tc>
          <w:tcPr>
            <w:cnfStyle w:val="000001000000"/>
            <w:tcW w:w="4245" w:type="dxa"/>
          </w:tcPr>
          <w:p w14:paraId="00000098">
            <w:pPr>
              <w:jc w:val="both"/>
              <w:rPr>
                <w:rFonts w:ascii="Times New Roman" w:cs="Times New Roman" w:hAnsi="Times New Roman"/>
                <w:b/>
                <w:bCs/>
                <w:sz w:val="24"/>
                <w:szCs w:val="24"/>
                <w:lang w:val="ru-RU"/>
              </w:rPr>
            </w:pPr>
          </w:p>
        </w:tc>
        <w:tc>
          <w:tcPr>
            <w:cnfStyle w:val="000010000000"/>
            <w:tcW w:w="2310" w:type="dxa"/>
          </w:tcPr>
          <w:p w14:paraId="00000099">
            <w:pPr>
              <w:jc w:val="both"/>
              <w:rPr>
                <w:rFonts w:ascii="Times New Roman" w:cs="Times New Roman" w:hAnsi="Times New Roman"/>
                <w:b/>
                <w:bCs/>
                <w:sz w:val="24"/>
                <w:szCs w:val="24"/>
              </w:rPr>
            </w:pPr>
          </w:p>
        </w:tc>
        <w:tc>
          <w:tcPr>
            <w:cnfStyle w:val="000001000000"/>
            <w:tcW w:w="2310" w:type="dxa"/>
          </w:tcPr>
          <w:p w14:paraId="0000009A">
            <w:pPr>
              <w:jc w:val="both"/>
              <w:rPr>
                <w:rFonts w:ascii="Times New Roman" w:cs="Times New Roman" w:hAnsi="Times New Roman"/>
                <w:b/>
                <w:bCs/>
                <w:sz w:val="24"/>
                <w:szCs w:val="24"/>
              </w:rPr>
            </w:pPr>
          </w:p>
        </w:tc>
      </w:tr>
      <w:tr>
        <w:trPr>
          <w:cnfStyle w:val="000000000000"/>
        </w:trPr>
        <w:tc>
          <w:tcPr>
            <w:cnfStyle w:val="000010000000"/>
            <w:tcW w:w="375" w:type="dxa"/>
            <w:gridSpan w:val="1"/>
          </w:tcPr>
          <w:p w14:paraId="0000009B">
            <w:pPr>
              <w:jc w:val="both"/>
              <w:rPr>
                <w:rFonts w:ascii="Times New Roman" w:cs="Times New Roman" w:hAnsi="Times New Roman"/>
                <w:b/>
                <w:bCs/>
                <w:sz w:val="24"/>
                <w:szCs w:val="24"/>
              </w:rPr>
            </w:pPr>
          </w:p>
        </w:tc>
        <w:tc>
          <w:tcPr>
            <w:cnfStyle w:val="000001000000"/>
            <w:tcW w:w="4245" w:type="dxa"/>
          </w:tcPr>
          <w:p w14:paraId="0000009C">
            <w:pPr>
              <w:jc w:val="both"/>
              <w:rPr>
                <w:rFonts w:ascii="Times New Roman" w:cs="Times New Roman" w:hAnsi="Times New Roman"/>
                <w:b/>
                <w:bCs/>
                <w:sz w:val="24"/>
                <w:szCs w:val="24"/>
                <w:lang w:val="ru-RU"/>
              </w:rPr>
            </w:pPr>
          </w:p>
        </w:tc>
        <w:tc>
          <w:tcPr>
            <w:cnfStyle w:val="000010000000"/>
            <w:tcW w:w="2310" w:type="dxa"/>
          </w:tcPr>
          <w:p w14:paraId="0000009D">
            <w:pPr>
              <w:jc w:val="both"/>
              <w:rPr>
                <w:rFonts w:ascii="Times New Roman" w:cs="Times New Roman" w:hAnsi="Times New Roman"/>
                <w:b/>
                <w:bCs/>
                <w:sz w:val="24"/>
                <w:szCs w:val="24"/>
              </w:rPr>
            </w:pPr>
          </w:p>
        </w:tc>
        <w:tc>
          <w:tcPr>
            <w:cnfStyle w:val="000001000000"/>
            <w:tcW w:w="2310" w:type="dxa"/>
          </w:tcPr>
          <w:p w14:paraId="0000009E">
            <w:pPr>
              <w:jc w:val="both"/>
              <w:rPr>
                <w:rFonts w:ascii="Times New Roman" w:cs="Times New Roman" w:hAnsi="Times New Roman"/>
                <w:b/>
                <w:bCs/>
                <w:sz w:val="24"/>
                <w:szCs w:val="24"/>
              </w:rPr>
            </w:pPr>
          </w:p>
        </w:tc>
      </w:tr>
    </w:tbl>
    <w:p w14:paraId="0000009F">
      <w:pPr>
        <w:ind w:firstLine="24"/>
        <w:jc w:val="both"/>
        <w:rPr>
          <w:rFonts w:ascii="Times New Roman" w:cs="Times New Roman" w:hAnsi="Times New Roman"/>
          <w:b/>
          <w:bCs/>
          <w:sz w:val="24"/>
          <w:szCs w:val="24"/>
        </w:rPr>
      </w:pPr>
    </w:p>
    <w:p w14:paraId="000000A0">
      <w:pPr>
        <w:ind w:firstLine="912"/>
        <w:jc w:val="center"/>
        <w:rPr>
          <w:rFonts w:ascii="Times New Roman" w:cs="Times New Roman" w:hAnsi="Times New Roman"/>
          <w:b w:val="off"/>
          <w:bCs w:val="off"/>
          <w:sz w:val="24"/>
          <w:szCs w:val="24"/>
        </w:rPr>
      </w:pPr>
      <w:r>
        <w:rPr>
          <w:rFonts w:ascii="Times New Roman" w:cs="Times New Roman" w:hAnsi="Times New Roman"/>
          <w:b/>
          <w:bCs/>
          <w:sz w:val="24"/>
          <w:szCs w:val="24"/>
          <w:lang w:val="ru-RU"/>
        </w:rPr>
        <w:t>Сбор сырья</w:t>
      </w:r>
    </w:p>
    <w:p w14:paraId="000000A1">
      <w:pPr>
        <w:ind w:firstLine="912"/>
        <w:jc w:val="center"/>
        <w:rPr>
          <w:rFonts w:ascii="Times New Roman" w:cs="Times New Roman" w:hAnsi="Times New Roman"/>
          <w:b w:val="off"/>
          <w:bCs w:val="off"/>
          <w:sz w:val="24"/>
          <w:szCs w:val="24"/>
        </w:rPr>
      </w:pPr>
    </w:p>
    <w:p w14:paraId="000000A2">
      <w:pPr>
        <w:ind w:firstLine="912"/>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Траву растения срезают ножницами в начале цветения, а не срывают с корнями. Сбор листьев производится до начала бутонизации, цветы собирают в начале цветения.</w:t>
      </w:r>
      <w:r>
        <w:rPr>
          <w:rFonts w:ascii="Times New Roman" w:cs="Times New Roman" w:hAnsi="Times New Roman"/>
          <w:b w:val="off"/>
          <w:bCs w:val="off"/>
          <w:sz w:val="24"/>
          <w:szCs w:val="24"/>
          <w:lang w:val="ru-RU"/>
        </w:rPr>
        <w:t xml:space="preserve"> П</w:t>
      </w:r>
      <w:r>
        <w:rPr>
          <w:rFonts w:ascii="Times New Roman" w:cs="Times New Roman" w:hAnsi="Times New Roman"/>
          <w:b w:val="off"/>
          <w:bCs w:val="off"/>
          <w:sz w:val="24"/>
          <w:szCs w:val="24"/>
        </w:rPr>
        <w:t xml:space="preserve">лоды – в период их полного созревания. </w:t>
      </w:r>
    </w:p>
    <w:p w14:paraId="000000A3">
      <w:pPr>
        <w:ind w:firstLine="912"/>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Сбор растений, особенно надземных частей, следует производить в сухую погоду, после схода росы. Только в этих условиях при сушке удается сохранить у частей растений их естественный цвет и предохранить от самонагревания (процесс бактериального и грибкового разложения), результатом которого часто является утрата действующих веществ.</w:t>
      </w:r>
    </w:p>
    <w:p w14:paraId="000000A4">
      <w:pPr>
        <w:ind w:firstLine="912"/>
        <w:jc w:val="center"/>
        <w:rPr>
          <w:rFonts w:ascii="Times New Roman" w:cs="Times New Roman" w:hAnsi="Times New Roman"/>
          <w:b/>
          <w:bCs/>
          <w:sz w:val="24"/>
          <w:szCs w:val="24"/>
          <w:lang w:val="ru-RU"/>
        </w:rPr>
      </w:pPr>
      <w:r>
        <w:rPr>
          <w:rFonts w:ascii="Times New Roman" w:cs="Times New Roman" w:hAnsi="Times New Roman"/>
          <w:b/>
          <w:bCs/>
          <w:sz w:val="24"/>
          <w:szCs w:val="24"/>
          <w:lang w:val="ru-RU"/>
        </w:rPr>
        <w:t>Сушка сырья</w:t>
      </w:r>
    </w:p>
    <w:p w14:paraId="000000A5">
      <w:pPr>
        <w:ind w:firstLine="912"/>
        <w:jc w:val="center"/>
        <w:rPr>
          <w:rFonts w:ascii="Times New Roman" w:cs="Times New Roman" w:hAnsi="Times New Roman"/>
          <w:b w:val="off"/>
          <w:bCs w:val="off"/>
          <w:sz w:val="24"/>
          <w:szCs w:val="24"/>
          <w:lang w:val="ru-RU"/>
        </w:rPr>
      </w:pPr>
    </w:p>
    <w:p w14:paraId="000000A6">
      <w:pPr>
        <w:ind w:firstLine="912"/>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Перед сушкой лекарственное сырье тщательно перебирают, сортируют, удаляют примеси частей посторонних растений и части того же растения, ненужные для заготовки (листья в цветочном сырье, побуревшие, загрязненные, заплесневелые и повреждённые насекомыми части), а также минеральные примеси (песок, камушки). Если растения запылены, их следует промыть и сушить на ткани. Под действием прямых солнечных лучей можно сушить главным образом плоды, семена и подземные органы растений. Цветки, листья и побеги сушат в тени, в хорошо проветриваемых помещениях, сараях. Необходимо помнить, что рядом с сырьем в этих помещениях не должны находиться интенсивно пахнущие вещества (краска, бензин и т.д.), так как сырьё имеет свойство впитывать посторонние запахи. Накануне сушки помещения очищаются от хлама, сора и пыли. Для удобства сушки помещение следует оборудовать стеллажами с выдвижными рамами, обтянутыми марлей или сеткой. Между стропилами или стойками можно развесить гамаки с распорками из тонких деревянных реек. При этом происходит вентиляция сырья со всех сторон, что ускоряет сушку. Сушку сырья производят также на чистом деревянном полу, на бумаге, полотнищах, раскладывая его тонким слоем и периодически осторожно переворачивая для более равномерного обсыхания. На газетный лист сырьё не кладут, так как печатные краски газет содержат тяжелые металлы.</w:t>
      </w:r>
    </w:p>
    <w:p w14:paraId="000000A7">
      <w:pPr>
        <w:ind w:firstLine="912"/>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В живых растениях имеются ферменты, которые при завядании после сбора расщепляют активные вещества («брожение») и этим снижают их лекарственную ценность. Прекращение ферментативных процессов происходит при удалении из клеток воды, т.е. при сушке. Сушат лекарственное сырье в естественных условиях и с использованием искусственного тепла, причем лучше всего в специальных сушилках, где можно регулировать температуру.</w:t>
      </w:r>
    </w:p>
    <w:p w14:paraId="000000A8">
      <w:pPr>
        <w:ind w:firstLine="912"/>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Оптимальная температура сушки сырья зависит от стойкости и других свойств заключенных в нем активных лекарственных веществ. Части растений, содержащие эфирные масла (трава зверобоя, мята полевая, чабрец и др.), сушат медленно, раскладывая толстым слоем, при температуре 25-30 °С. При этом количество эфирного масла в них увеличивается и в высушенном сырье его окажется больше, чем в свежем растении. Гликозид- и алкалоидосодержащее сырье (адонис сибирский, ландыш майский, пустырник пятилопастной, календула и др.) ввиду нестойкости этих веществ сушат быстро при температуре 50-60 °С или на открытом воздухе. Витаминное сырье (плоды шиповника, земляники и др.) сушат так же быстро при температуре 70-90 °С, во избежание окисления аскорбиновой кислоты. Однако в тех случаях, когда в растении наряду с витаминами имеется и эфирное масло (плоды черной смородины и др.), температура сушки не должна превышать 50-60 °С</w:t>
      </w:r>
      <w:r>
        <w:rPr>
          <w:rFonts w:ascii="Times New Roman" w:cs="Times New Roman" w:hAnsi="Times New Roman"/>
          <w:b w:val="off"/>
          <w:bCs w:val="off"/>
          <w:sz w:val="24"/>
          <w:szCs w:val="24"/>
          <w:lang w:val="ru-RU"/>
        </w:rPr>
        <w:t>.</w:t>
      </w:r>
    </w:p>
    <w:p w14:paraId="000000A9">
      <w:pPr>
        <w:ind w:firstLine="912"/>
        <w:jc w:val="both"/>
        <w:rPr>
          <w:rFonts w:ascii="Times New Roman" w:cs="Times New Roman" w:hAnsi="Times New Roman"/>
          <w:b w:val="off"/>
          <w:bCs w:val="off"/>
          <w:sz w:val="24"/>
          <w:szCs w:val="24"/>
          <w:lang w:val="ru-RU"/>
        </w:rPr>
      </w:pPr>
      <w:r>
        <w:rPr>
          <w:rFonts w:ascii="Times New Roman" w:cs="Times New Roman" w:hAnsi="Times New Roman"/>
          <w:b/>
          <w:bCs/>
          <w:sz w:val="24"/>
          <w:szCs w:val="24"/>
          <w:lang w:val="ru-RU"/>
        </w:rPr>
        <w:t>Листья</w:t>
      </w:r>
      <w:r>
        <w:rPr>
          <w:rFonts w:ascii="Times New Roman" w:cs="Times New Roman" w:hAnsi="Times New Roman"/>
          <w:b w:val="off"/>
          <w:bCs w:val="off"/>
          <w:sz w:val="24"/>
          <w:szCs w:val="24"/>
          <w:lang w:val="ru-RU"/>
        </w:rPr>
        <w:t xml:space="preserve"> сушат в проветриваемых помещениях или на чердаках, раскладывая в 2-3 слоя и часто переворачивая. Сушат до тех пор, пока они не станут ломкими. Затем сгребают в кучу и оставляют на несколько дней. В таком состоянии сухие листья впитывают влагу из воздуха и при упаковке меньше крошатся. </w:t>
      </w:r>
    </w:p>
    <w:p w14:paraId="000000AA">
      <w:pPr>
        <w:ind w:firstLine="912"/>
        <w:jc w:val="both"/>
        <w:rPr>
          <w:rFonts w:ascii="Times New Roman" w:cs="Times New Roman" w:hAnsi="Times New Roman"/>
          <w:b w:val="off"/>
          <w:bCs w:val="off"/>
          <w:sz w:val="24"/>
          <w:szCs w:val="24"/>
          <w:lang w:val="ru-RU"/>
        </w:rPr>
      </w:pPr>
      <w:r>
        <w:rPr>
          <w:rFonts w:ascii="Times New Roman" w:cs="Times New Roman" w:hAnsi="Times New Roman"/>
          <w:b/>
          <w:bCs/>
          <w:sz w:val="24"/>
          <w:szCs w:val="24"/>
          <w:lang w:val="ru-RU"/>
        </w:rPr>
        <w:t>Цветки</w:t>
      </w:r>
      <w:r>
        <w:rPr>
          <w:rFonts w:ascii="Times New Roman" w:cs="Times New Roman" w:hAnsi="Times New Roman"/>
          <w:b w:val="off"/>
          <w:bCs w:val="off"/>
          <w:sz w:val="24"/>
          <w:szCs w:val="24"/>
          <w:lang w:val="ru-RU"/>
        </w:rPr>
        <w:t xml:space="preserve"> </w:t>
      </w:r>
      <w:r>
        <w:rPr>
          <w:rFonts w:ascii="Times New Roman" w:cs="Times New Roman" w:hAnsi="Times New Roman"/>
          <w:b w:val="off"/>
          <w:bCs w:val="off"/>
          <w:sz w:val="24"/>
          <w:szCs w:val="24"/>
          <w:lang w:val="ru-RU"/>
        </w:rPr>
        <w:t>сушат под навесами, на чердаках и в проветриваемых помещениях. Раскладывают их тонким слоем, чтобы не переворачивать. Цветки и листья считаются сухими, если они легко растираются в руках.</w:t>
      </w:r>
    </w:p>
    <w:p w14:paraId="000000AB">
      <w:pPr>
        <w:ind w:firstLine="912"/>
        <w:jc w:val="both"/>
        <w:rPr>
          <w:rFonts w:ascii="Times New Roman" w:cs="Times New Roman" w:hAnsi="Times New Roman"/>
          <w:b w:val="off"/>
          <w:bCs w:val="off"/>
          <w:sz w:val="24"/>
          <w:szCs w:val="24"/>
          <w:lang w:val="ru-RU"/>
        </w:rPr>
      </w:pPr>
      <w:r>
        <w:rPr>
          <w:rFonts w:ascii="Times New Roman" w:cs="Times New Roman" w:hAnsi="Times New Roman"/>
          <w:b/>
          <w:bCs/>
          <w:sz w:val="24"/>
          <w:szCs w:val="24"/>
          <w:lang w:val="ru-RU"/>
        </w:rPr>
        <w:t>Плоды</w:t>
      </w:r>
      <w:r>
        <w:rPr>
          <w:rFonts w:ascii="Times New Roman" w:cs="Times New Roman" w:hAnsi="Times New Roman"/>
          <w:b w:val="off"/>
          <w:bCs w:val="off"/>
          <w:sz w:val="24"/>
          <w:szCs w:val="24"/>
          <w:lang w:val="ru-RU"/>
        </w:rPr>
        <w:t xml:space="preserve"> досушивают в воздухе или в помещении. Сочные плоды завяливают на солнце и сушат при температуре 70-90 °С в печах или сушилках. Хорошо высушенные плоды (ягоды) не пачкают рук и не слипаются в комки при сжатии.</w:t>
      </w:r>
    </w:p>
    <w:p w14:paraId="000000AC">
      <w:pPr>
        <w:ind w:firstLine="912"/>
        <w:jc w:val="both"/>
        <w:rPr>
          <w:rFonts w:ascii="Times New Roman" w:cs="Times New Roman" w:hAnsi="Times New Roman"/>
          <w:b w:val="off"/>
          <w:bCs w:val="off"/>
          <w:sz w:val="24"/>
          <w:szCs w:val="24"/>
          <w:lang w:val="ru-RU"/>
        </w:rPr>
      </w:pPr>
    </w:p>
    <w:p w14:paraId="000000AD">
      <w:pPr>
        <w:ind w:firstLine="912"/>
        <w:jc w:val="center"/>
        <w:rPr>
          <w:rFonts w:ascii="Times New Roman" w:cs="Times New Roman" w:hAnsi="Times New Roman"/>
          <w:b/>
          <w:bCs/>
          <w:sz w:val="24"/>
          <w:szCs w:val="24"/>
          <w:lang w:val="ru-RU"/>
        </w:rPr>
      </w:pPr>
      <w:r>
        <w:rPr>
          <w:rFonts w:ascii="Times New Roman" w:cs="Times New Roman" w:hAnsi="Times New Roman"/>
          <w:b/>
          <w:bCs/>
          <w:sz w:val="24"/>
          <w:szCs w:val="24"/>
          <w:lang w:val="ru-RU"/>
        </w:rPr>
        <w:t>Хранение</w:t>
      </w:r>
    </w:p>
    <w:p w14:paraId="000000AE">
      <w:pPr>
        <w:ind w:firstLine="912"/>
        <w:jc w:val="center"/>
        <w:rPr>
          <w:rFonts w:ascii="Times New Roman" w:cs="Times New Roman" w:hAnsi="Times New Roman"/>
          <w:b w:val="off"/>
          <w:bCs w:val="off"/>
          <w:sz w:val="24"/>
          <w:szCs w:val="24"/>
          <w:lang w:val="ru-RU"/>
        </w:rPr>
      </w:pPr>
    </w:p>
    <w:p w14:paraId="000000AF">
      <w:pPr>
        <w:ind w:firstLine="912"/>
        <w:jc w:val="both"/>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 xml:space="preserve">Готовое сырьё засыпают в стеклянную посуду, бумажные пакеты, мешки из ткани, картонные коробки, фанерные ящики, выложенные изнутри чистой бумагой. Сырьё, содержащее эфирное масло и другие летучие лекарственные вещества (мята, эстрагон, листья смородины красной, черной, малины, княженики, морошки, земляники, черники, можжевельника), помещают в стеклянные и металлические банки с плотной крышкой. Высушенные ягоды способны впитывать влагу из воздуха, поэтому их хранят в бумажных пакетах на сквозняке. Сырьё хранится в проветриваемом помещении без посторонних запахов (бензин, краска и др.). </w:t>
      </w:r>
    </w:p>
    <w:p w14:paraId="000000B0">
      <w:pPr>
        <w:ind w:firstLine="912"/>
        <w:jc w:val="both"/>
        <w:rPr>
          <w:rFonts w:ascii="Times New Roman" w:cs="Times New Roman" w:hAnsi="Times New Roman"/>
          <w:b/>
          <w:bCs/>
          <w:sz w:val="24"/>
          <w:szCs w:val="24"/>
          <w:lang w:val="ru-RU"/>
        </w:rPr>
      </w:pPr>
      <w:r>
        <w:rPr>
          <w:rFonts w:ascii="Times New Roman" w:cs="Times New Roman" w:hAnsi="Times New Roman"/>
          <w:b/>
          <w:bCs/>
          <w:sz w:val="24"/>
          <w:szCs w:val="24"/>
          <w:lang w:val="ru-RU"/>
        </w:rPr>
        <w:t>Каждая упаковка должна иметь этикетку с названием лекарственного сырья, с датой и местом его сбора.</w:t>
      </w:r>
    </w:p>
    <w:sectPr>
      <w:footnotePr/>
      <w:end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ru-RU" w:eastAsia="zh-CN" w:bidi="ar-SA"/>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beforeAutospacing="0" w:after="0" w:afterAutospacing="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beforeAutospacing="0" w:after="0" w:afterAutospacing="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beforeAutospacing="0" w:after="0" w:afterAutospacing="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beforeAutospacing="0" w:after="300" w:afterAutospacing="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beforeAutospacing="0" w:after="280" w:afterAutospacing="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beforeAutospacing="0" w:after="0" w:afterAutospacing="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beforeAutospacing="0" w:after="0" w:afterAutospacing="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beforeAutospacing="0" w:after="0" w:afterAutospacing="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beforeAutospacing="0" w:after="0" w:afterAutospacing="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beforeAutospacing="0" w:after="0" w:afterAutospacing="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beforeAutospacing="0" w:after="200" w:afterAutospacing="0" w:line="240" w:lineRule="auto"/>
    </w:pPr>
    <w:rPr>
      <w:i/>
      <w:iCs/>
      <w:color w:val="44546a" w:themeColor="text2"/>
      <w:sz w:val="18"/>
      <w:szCs w:val="18"/>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s>
</file>

<file path=word/theme/theme1.xml><?xml version="1.0" encoding="utf-8"?>
<a:theme xmlns:a="http://schemas.openxmlformats.org/drawingml/2006/main" name="По умолчанию">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coreProperties>
</file>