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BE3A7" w14:textId="31E1E4D8" w:rsidR="00C230DC" w:rsidRPr="004A22B7" w:rsidRDefault="004A22B7" w:rsidP="00C230DC">
      <w:pPr>
        <w:spacing w:before="360" w:after="600" w:line="240" w:lineRule="auto"/>
        <w:jc w:val="both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proofErr w:type="spellStart"/>
      <w:r w:rsidRPr="004A22B7">
        <w:rPr>
          <w:rFonts w:ascii="Arial" w:eastAsia="Times New Roman" w:hAnsi="Arial" w:cs="Arial"/>
          <w:b/>
          <w:bCs/>
          <w:color w:val="000000"/>
          <w:sz w:val="32"/>
          <w:szCs w:val="32"/>
          <w:lang w:val="en-US" w:eastAsia="ru-RU"/>
        </w:rPr>
        <w:t>Wildberries</w:t>
      </w:r>
      <w:proofErr w:type="spellEnd"/>
      <w:r w:rsidRPr="004A22B7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сократила сроки выплат продавцам</w:t>
      </w:r>
    </w:p>
    <w:p w14:paraId="3F92DF59" w14:textId="6A0476A5" w:rsidR="004A22B7" w:rsidRPr="004A22B7" w:rsidRDefault="004A22B7" w:rsidP="004A22B7">
      <w:pPr>
        <w:pStyle w:val="af6"/>
        <w:spacing w:after="0"/>
        <w:jc w:val="both"/>
        <w:rPr>
          <w:rFonts w:ascii="Arial" w:hAnsi="Arial" w:cs="Arial"/>
        </w:rPr>
      </w:pPr>
      <w:proofErr w:type="spellStart"/>
      <w:r w:rsidRPr="004A22B7">
        <w:rPr>
          <w:rFonts w:ascii="Arial" w:hAnsi="Arial" w:cs="Arial"/>
        </w:rPr>
        <w:t>Wildberries</w:t>
      </w:r>
      <w:proofErr w:type="spellEnd"/>
      <w:r w:rsidRPr="004A22B7">
        <w:rPr>
          <w:rFonts w:ascii="Arial" w:hAnsi="Arial" w:cs="Arial"/>
        </w:rPr>
        <w:t xml:space="preserve"> (входит в Группу RWB) изменит порядок формирования выплат продавцам маркетплейса. Новая схема сделает финансовый цикл более понятным и предсказуемым, а также позволит предпринимателям быстрее получать доступ к заработанным средствам.</w:t>
      </w:r>
    </w:p>
    <w:p w14:paraId="12379ED0" w14:textId="48487D05" w:rsidR="004A22B7" w:rsidRPr="004A22B7" w:rsidRDefault="004A22B7" w:rsidP="004A22B7">
      <w:pPr>
        <w:pStyle w:val="af6"/>
        <w:spacing w:after="0"/>
        <w:jc w:val="both"/>
        <w:rPr>
          <w:rFonts w:ascii="Arial" w:hAnsi="Arial" w:cs="Arial"/>
        </w:rPr>
      </w:pPr>
      <w:r w:rsidRPr="004A22B7">
        <w:rPr>
          <w:rFonts w:ascii="Arial" w:hAnsi="Arial" w:cs="Arial"/>
        </w:rPr>
        <w:t>Благодаря новой схеме общий срок вывода денег сократится, а кнопка по выводу средств будет доступна продавцам по истечении 14 дней на согласование финансового отчета.</w:t>
      </w:r>
    </w:p>
    <w:p w14:paraId="3D5AE2F1" w14:textId="1FF103EE" w:rsidR="004A22B7" w:rsidRPr="004A22B7" w:rsidRDefault="004A22B7" w:rsidP="004A22B7">
      <w:pPr>
        <w:pStyle w:val="af6"/>
        <w:spacing w:after="0"/>
        <w:jc w:val="both"/>
        <w:rPr>
          <w:rFonts w:ascii="Arial" w:hAnsi="Arial" w:cs="Arial"/>
        </w:rPr>
      </w:pPr>
      <w:r w:rsidRPr="004A22B7">
        <w:rPr>
          <w:rFonts w:ascii="Arial" w:hAnsi="Arial" w:cs="Arial"/>
        </w:rPr>
        <w:t>Обновленный порядок позволит продавцам точнее планировать денежные потоки и эффективнее управлять закупками, ассортиментом и развитием бизнеса.</w:t>
      </w:r>
    </w:p>
    <w:p w14:paraId="25C4A3FB" w14:textId="5091328C" w:rsidR="004A22B7" w:rsidRPr="004A22B7" w:rsidRDefault="004A22B7" w:rsidP="004A22B7">
      <w:pPr>
        <w:pStyle w:val="af6"/>
        <w:spacing w:after="0"/>
        <w:jc w:val="both"/>
        <w:rPr>
          <w:rFonts w:ascii="Arial" w:hAnsi="Arial" w:cs="Arial"/>
          <w:i/>
          <w:iCs/>
        </w:rPr>
      </w:pPr>
      <w:r w:rsidRPr="004A22B7">
        <w:rPr>
          <w:rFonts w:ascii="Arial" w:hAnsi="Arial" w:cs="Arial"/>
          <w:i/>
          <w:iCs/>
        </w:rPr>
        <w:t>«Мы продолжаем совершенствовать финансовые процессы платформы, чтобы сделать их максимально понятными и удобными для продавцов. Новая схема сокращает сроки ожидания выплат и делает их более предсказуемыми. Это позволит предпринимателям быстрее получать доступ к своим средствам и эффективнее управлять оборотным капиталом», —</w:t>
      </w:r>
      <w:r w:rsidRPr="004A22B7">
        <w:rPr>
          <w:rFonts w:ascii="Arial" w:hAnsi="Arial" w:cs="Arial"/>
          <w:i/>
          <w:iCs/>
        </w:rPr>
        <w:t xml:space="preserve"> </w:t>
      </w:r>
      <w:r w:rsidRPr="004A22B7">
        <w:rPr>
          <w:rFonts w:ascii="Arial" w:hAnsi="Arial" w:cs="Arial"/>
          <w:i/>
          <w:iCs/>
        </w:rPr>
        <w:t xml:space="preserve">отметила директор департамента по клиентскому опыту и сервису RWB </w:t>
      </w:r>
      <w:r w:rsidRPr="004A22B7">
        <w:rPr>
          <w:rFonts w:ascii="Arial" w:hAnsi="Arial" w:cs="Arial"/>
          <w:b/>
          <w:bCs/>
          <w:i/>
          <w:iCs/>
        </w:rPr>
        <w:t>Анна Аверина</w:t>
      </w:r>
      <w:r w:rsidRPr="004A22B7">
        <w:rPr>
          <w:rFonts w:ascii="Arial" w:hAnsi="Arial" w:cs="Arial"/>
          <w:i/>
          <w:iCs/>
        </w:rPr>
        <w:t>.</w:t>
      </w:r>
    </w:p>
    <w:p w14:paraId="58E002FA" w14:textId="03D3A8EE" w:rsidR="00B1432A" w:rsidRDefault="004A22B7" w:rsidP="004A22B7">
      <w:pPr>
        <w:pStyle w:val="af6"/>
        <w:spacing w:after="0"/>
        <w:jc w:val="both"/>
        <w:rPr>
          <w:rFonts w:ascii="Arial" w:hAnsi="Arial" w:cs="Arial"/>
          <w:i/>
          <w:iCs/>
        </w:rPr>
      </w:pPr>
      <w:r w:rsidRPr="004A22B7">
        <w:rPr>
          <w:rFonts w:ascii="Arial" w:hAnsi="Arial" w:cs="Arial"/>
        </w:rPr>
        <w:t>Ранее компания также увеличила срок предварительного уведомления продавцов о наиболее существенных изменениях оферты до 45 дней.</w:t>
      </w:r>
    </w:p>
    <w:sectPr w:rsidR="00B1432A">
      <w:footerReference w:type="default" r:id="rId7"/>
      <w:headerReference w:type="first" r:id="rId8"/>
      <w:footerReference w:type="first" r:id="rId9"/>
      <w:pgSz w:w="11906" w:h="16838"/>
      <w:pgMar w:top="1202" w:right="827" w:bottom="808" w:left="1440" w:header="1140" w:footer="442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0329E" w14:textId="77777777" w:rsidR="00EC4E95" w:rsidRDefault="00EC4E95">
      <w:pPr>
        <w:spacing w:after="0" w:line="240" w:lineRule="auto"/>
      </w:pPr>
      <w:r>
        <w:separator/>
      </w:r>
    </w:p>
  </w:endnote>
  <w:endnote w:type="continuationSeparator" w:id="0">
    <w:p w14:paraId="3AA497C9" w14:textId="77777777" w:rsidR="00EC4E95" w:rsidRDefault="00EC4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7"/>
      <w:tblW w:w="9629" w:type="dxa"/>
      <w:tblInd w:w="108" w:type="dxa"/>
      <w:tblLayout w:type="fixed"/>
      <w:tblLook w:val="04A0" w:firstRow="1" w:lastRow="0" w:firstColumn="1" w:lastColumn="0" w:noHBand="0" w:noVBand="1"/>
    </w:tblPr>
    <w:tblGrid>
      <w:gridCol w:w="2972"/>
      <w:gridCol w:w="6657"/>
    </w:tblGrid>
    <w:tr w:rsidR="00D50A02" w14:paraId="0BFCFBB0" w14:textId="77777777">
      <w:trPr>
        <w:trHeight w:val="262"/>
      </w:trPr>
      <w:tc>
        <w:tcPr>
          <w:tcW w:w="2972" w:type="dxa"/>
          <w:tcBorders>
            <w:left w:val="nil"/>
            <w:bottom w:val="nil"/>
            <w:right w:val="nil"/>
          </w:tcBorders>
        </w:tcPr>
        <w:p w14:paraId="35D6B7C3" w14:textId="77777777" w:rsidR="00D50A02" w:rsidRDefault="00D50A02">
          <w:pPr>
            <w:spacing w:after="0" w:line="240" w:lineRule="auto"/>
            <w:ind w:left="-113"/>
            <w:rPr>
              <w:rFonts w:ascii="Arial" w:hAnsi="Arial" w:cs="Arial"/>
              <w:b/>
              <w:bCs/>
              <w:sz w:val="14"/>
              <w:szCs w:val="14"/>
            </w:rPr>
          </w:pPr>
        </w:p>
      </w:tc>
      <w:tc>
        <w:tcPr>
          <w:tcW w:w="6657" w:type="dxa"/>
          <w:tcBorders>
            <w:left w:val="nil"/>
            <w:bottom w:val="nil"/>
            <w:right w:val="nil"/>
          </w:tcBorders>
        </w:tcPr>
        <w:p w14:paraId="09548EF5" w14:textId="77777777" w:rsidR="00D50A02" w:rsidRDefault="00D50A02">
          <w:pPr>
            <w:spacing w:after="0" w:line="240" w:lineRule="auto"/>
            <w:ind w:left="-113"/>
            <w:rPr>
              <w:rFonts w:ascii="Arial" w:hAnsi="Arial" w:cs="Arial"/>
              <w:sz w:val="14"/>
              <w:szCs w:val="14"/>
            </w:rPr>
          </w:pPr>
        </w:p>
      </w:tc>
    </w:tr>
    <w:tr w:rsidR="00D50A02" w14:paraId="2513F6CF" w14:textId="77777777">
      <w:trPr>
        <w:trHeight w:val="695"/>
      </w:trPr>
      <w:tc>
        <w:tcPr>
          <w:tcW w:w="2972" w:type="dxa"/>
          <w:tcBorders>
            <w:top w:val="nil"/>
            <w:left w:val="nil"/>
            <w:bottom w:val="nil"/>
            <w:right w:val="nil"/>
          </w:tcBorders>
        </w:tcPr>
        <w:p w14:paraId="035048A3" w14:textId="77777777" w:rsidR="00D50A02" w:rsidRDefault="00B06B7B">
          <w:pPr>
            <w:spacing w:after="0" w:line="240" w:lineRule="auto"/>
            <w:ind w:left="-113"/>
            <w:rPr>
              <w:rFonts w:ascii="Arial" w:hAnsi="Arial" w:cs="Arial"/>
              <w:b/>
              <w:bCs/>
              <w:sz w:val="14"/>
              <w:szCs w:val="14"/>
            </w:rPr>
          </w:pPr>
          <w:r>
            <w:rPr>
              <w:rFonts w:ascii="Arial" w:eastAsia="Calibri" w:hAnsi="Arial" w:cs="Arial"/>
              <w:b/>
              <w:bCs/>
              <w:sz w:val="14"/>
              <w:szCs w:val="14"/>
            </w:rPr>
            <w:t>Контакты для СМИ:</w:t>
          </w:r>
        </w:p>
        <w:p w14:paraId="39FF4372" w14:textId="77777777" w:rsidR="00D50A02" w:rsidRDefault="00B06B7B">
          <w:pPr>
            <w:spacing w:after="0" w:line="240" w:lineRule="auto"/>
            <w:ind w:left="-113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eastAsia="Calibri" w:hAnsi="Arial" w:cs="Arial"/>
              <w:sz w:val="14"/>
              <w:szCs w:val="14"/>
            </w:rPr>
            <w:t xml:space="preserve">Пресс-служба </w:t>
          </w:r>
          <w:r>
            <w:rPr>
              <w:rFonts w:ascii="Arial" w:eastAsia="Calibri" w:hAnsi="Arial" w:cs="Arial"/>
              <w:sz w:val="14"/>
              <w:szCs w:val="14"/>
              <w:lang w:val="en-US"/>
            </w:rPr>
            <w:t>RWB</w:t>
          </w:r>
        </w:p>
        <w:p w14:paraId="10CB4908" w14:textId="77777777" w:rsidR="00D50A02" w:rsidRDefault="00EC4E95">
          <w:pPr>
            <w:spacing w:after="0" w:line="240" w:lineRule="auto"/>
            <w:ind w:left="-113"/>
            <w:rPr>
              <w:rFonts w:ascii="Arial" w:hAnsi="Arial" w:cs="Arial"/>
              <w:sz w:val="14"/>
              <w:szCs w:val="14"/>
            </w:rPr>
          </w:pPr>
          <w:hyperlink r:id="rId1">
            <w:r w:rsidR="00B06B7B">
              <w:rPr>
                <w:rStyle w:val="a7"/>
                <w:rFonts w:ascii="Arial" w:eastAsia="Calibri" w:hAnsi="Arial" w:cs="Arial"/>
                <w:sz w:val="14"/>
                <w:szCs w:val="14"/>
              </w:rPr>
              <w:t>pr@wildberries.ru</w:t>
            </w:r>
          </w:hyperlink>
        </w:p>
        <w:p w14:paraId="61BD6F80" w14:textId="77777777" w:rsidR="00D50A02" w:rsidRDefault="00D50A02">
          <w:pPr>
            <w:pStyle w:val="a6"/>
            <w:ind w:left="-113"/>
            <w:rPr>
              <w:rFonts w:ascii="Calibri" w:eastAsia="Calibri" w:hAnsi="Calibri"/>
            </w:rPr>
          </w:pPr>
        </w:p>
      </w:tc>
      <w:tc>
        <w:tcPr>
          <w:tcW w:w="6657" w:type="dxa"/>
          <w:tcBorders>
            <w:top w:val="nil"/>
            <w:left w:val="nil"/>
            <w:bottom w:val="nil"/>
            <w:right w:val="nil"/>
          </w:tcBorders>
        </w:tcPr>
        <w:p w14:paraId="3B6B7929" w14:textId="77777777" w:rsidR="00D50A02" w:rsidRDefault="00B06B7B">
          <w:pPr>
            <w:spacing w:after="0" w:line="240" w:lineRule="auto"/>
            <w:ind w:left="-113"/>
            <w:jc w:val="both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eastAsia="Calibri" w:hAnsi="Arial" w:cs="Arial"/>
              <w:sz w:val="14"/>
              <w:szCs w:val="14"/>
              <w:lang w:val="en-US"/>
            </w:rPr>
            <w:t>RWB</w:t>
          </w:r>
          <w:r>
            <w:rPr>
              <w:rFonts w:ascii="Arial" w:eastAsia="Calibri" w:hAnsi="Arial" w:cs="Arial"/>
              <w:sz w:val="14"/>
              <w:szCs w:val="14"/>
            </w:rPr>
            <w:t xml:space="preserve"> образована в результате слияния двух лидеров рынка — IT-компании </w:t>
          </w:r>
          <w:proofErr w:type="spellStart"/>
          <w:r>
            <w:rPr>
              <w:rFonts w:ascii="Arial" w:eastAsia="Calibri" w:hAnsi="Arial" w:cs="Arial"/>
              <w:sz w:val="14"/>
              <w:szCs w:val="14"/>
            </w:rPr>
            <w:t>Wildberries</w:t>
          </w:r>
          <w:proofErr w:type="spellEnd"/>
          <w:r>
            <w:rPr>
              <w:rFonts w:ascii="Arial" w:eastAsia="Calibri" w:hAnsi="Arial" w:cs="Arial"/>
              <w:sz w:val="14"/>
              <w:szCs w:val="14"/>
            </w:rPr>
            <w:t xml:space="preserve"> и оператора наружной рекламы </w:t>
          </w:r>
          <w:proofErr w:type="spellStart"/>
          <w:r>
            <w:rPr>
              <w:rFonts w:ascii="Arial" w:eastAsia="Calibri" w:hAnsi="Arial" w:cs="Arial"/>
              <w:sz w:val="14"/>
              <w:szCs w:val="14"/>
            </w:rPr>
            <w:t>Russ</w:t>
          </w:r>
          <w:proofErr w:type="spellEnd"/>
          <w:r>
            <w:rPr>
              <w:rFonts w:ascii="Arial" w:eastAsia="Calibri" w:hAnsi="Arial" w:cs="Arial"/>
              <w:sz w:val="14"/>
              <w:szCs w:val="14"/>
            </w:rPr>
            <w:t xml:space="preserve"> — с целью совместного создания новейшей цифровой торговой платформы и предоставления бесшовных инструментов для развития малого и среднего бизнеса. На текущий момент объединенная компания работает в России, Армении, Беларуси, Грузии, Казахстане, Кыргызстане, Таджикистане, Узбекистане и Эфиопии, а также в Китае и ОАЭ — из этих стран осуществляется импорт товаров.</w:t>
          </w:r>
        </w:p>
      </w:tc>
    </w:tr>
  </w:tbl>
  <w:p w14:paraId="09F01FAC" w14:textId="77777777" w:rsidR="00D50A02" w:rsidRDefault="00D50A0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7"/>
      <w:tblW w:w="9629" w:type="dxa"/>
      <w:tblInd w:w="108" w:type="dxa"/>
      <w:tblLayout w:type="fixed"/>
      <w:tblLook w:val="04A0" w:firstRow="1" w:lastRow="0" w:firstColumn="1" w:lastColumn="0" w:noHBand="0" w:noVBand="1"/>
    </w:tblPr>
    <w:tblGrid>
      <w:gridCol w:w="2972"/>
      <w:gridCol w:w="6657"/>
    </w:tblGrid>
    <w:tr w:rsidR="00D50A02" w14:paraId="2BDB88FE" w14:textId="77777777">
      <w:trPr>
        <w:trHeight w:val="262"/>
      </w:trPr>
      <w:tc>
        <w:tcPr>
          <w:tcW w:w="2972" w:type="dxa"/>
          <w:tcBorders>
            <w:left w:val="nil"/>
            <w:bottom w:val="nil"/>
            <w:right w:val="nil"/>
          </w:tcBorders>
        </w:tcPr>
        <w:p w14:paraId="1FD2CA70" w14:textId="77777777" w:rsidR="00D50A02" w:rsidRDefault="00D50A02">
          <w:pPr>
            <w:spacing w:after="0" w:line="240" w:lineRule="auto"/>
            <w:ind w:left="-113"/>
            <w:rPr>
              <w:rFonts w:ascii="Arial" w:hAnsi="Arial" w:cs="Arial"/>
              <w:b/>
              <w:bCs/>
              <w:sz w:val="14"/>
              <w:szCs w:val="14"/>
            </w:rPr>
          </w:pPr>
        </w:p>
      </w:tc>
      <w:tc>
        <w:tcPr>
          <w:tcW w:w="6657" w:type="dxa"/>
          <w:tcBorders>
            <w:left w:val="nil"/>
            <w:bottom w:val="nil"/>
            <w:right w:val="nil"/>
          </w:tcBorders>
        </w:tcPr>
        <w:p w14:paraId="74ACFFBA" w14:textId="77777777" w:rsidR="00D50A02" w:rsidRDefault="00D50A02">
          <w:pPr>
            <w:spacing w:after="0" w:line="240" w:lineRule="auto"/>
            <w:ind w:left="-113"/>
            <w:rPr>
              <w:rFonts w:ascii="Arial" w:hAnsi="Arial" w:cs="Arial"/>
              <w:sz w:val="14"/>
              <w:szCs w:val="14"/>
            </w:rPr>
          </w:pPr>
        </w:p>
      </w:tc>
    </w:tr>
    <w:tr w:rsidR="00D50A02" w14:paraId="7FE88036" w14:textId="77777777">
      <w:trPr>
        <w:trHeight w:val="720"/>
      </w:trPr>
      <w:tc>
        <w:tcPr>
          <w:tcW w:w="2972" w:type="dxa"/>
          <w:tcBorders>
            <w:top w:val="nil"/>
            <w:left w:val="nil"/>
            <w:bottom w:val="nil"/>
            <w:right w:val="nil"/>
          </w:tcBorders>
        </w:tcPr>
        <w:p w14:paraId="20234D05" w14:textId="77777777" w:rsidR="00D50A02" w:rsidRDefault="00B06B7B">
          <w:pPr>
            <w:spacing w:after="0" w:line="240" w:lineRule="auto"/>
            <w:ind w:left="-113"/>
            <w:rPr>
              <w:rFonts w:ascii="Arial" w:hAnsi="Arial" w:cs="Arial"/>
              <w:b/>
              <w:bCs/>
              <w:sz w:val="14"/>
              <w:szCs w:val="14"/>
            </w:rPr>
          </w:pPr>
          <w:r>
            <w:rPr>
              <w:rFonts w:ascii="Arial" w:eastAsia="Calibri" w:hAnsi="Arial" w:cs="Arial"/>
              <w:b/>
              <w:bCs/>
              <w:sz w:val="14"/>
              <w:szCs w:val="14"/>
            </w:rPr>
            <w:t>Контакты для СМИ:</w:t>
          </w:r>
        </w:p>
        <w:p w14:paraId="054E7D01" w14:textId="77777777" w:rsidR="00D50A02" w:rsidRDefault="00B06B7B">
          <w:pPr>
            <w:spacing w:after="0" w:line="240" w:lineRule="auto"/>
            <w:ind w:left="-113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eastAsia="Calibri" w:hAnsi="Arial" w:cs="Arial"/>
              <w:sz w:val="14"/>
              <w:szCs w:val="14"/>
            </w:rPr>
            <w:t>Пресс-служба RWB</w:t>
          </w:r>
        </w:p>
        <w:p w14:paraId="2F1E4E14" w14:textId="77777777" w:rsidR="00D50A02" w:rsidRDefault="00EC4E95">
          <w:pPr>
            <w:spacing w:after="0" w:line="240" w:lineRule="auto"/>
            <w:ind w:left="-113"/>
            <w:rPr>
              <w:rFonts w:ascii="Arial" w:hAnsi="Arial" w:cs="Arial"/>
              <w:sz w:val="14"/>
              <w:szCs w:val="14"/>
            </w:rPr>
          </w:pPr>
          <w:hyperlink r:id="rId1">
            <w:r w:rsidR="00B06B7B">
              <w:rPr>
                <w:rStyle w:val="a7"/>
                <w:rFonts w:ascii="Arial" w:eastAsia="Calibri" w:hAnsi="Arial" w:cs="Arial"/>
                <w:sz w:val="14"/>
                <w:szCs w:val="14"/>
              </w:rPr>
              <w:t>pr@wildberries.ru</w:t>
            </w:r>
          </w:hyperlink>
        </w:p>
        <w:p w14:paraId="38A63061" w14:textId="77777777" w:rsidR="00D50A02" w:rsidRDefault="00D50A02">
          <w:pPr>
            <w:pStyle w:val="a6"/>
            <w:ind w:left="-113"/>
            <w:rPr>
              <w:rFonts w:ascii="Calibri" w:eastAsia="Calibri" w:hAnsi="Calibri"/>
            </w:rPr>
          </w:pPr>
        </w:p>
      </w:tc>
      <w:tc>
        <w:tcPr>
          <w:tcW w:w="6657" w:type="dxa"/>
          <w:tcBorders>
            <w:top w:val="nil"/>
            <w:left w:val="nil"/>
            <w:bottom w:val="nil"/>
            <w:right w:val="nil"/>
          </w:tcBorders>
        </w:tcPr>
        <w:p w14:paraId="5A9ACE48" w14:textId="77777777" w:rsidR="00D50A02" w:rsidRDefault="00B06B7B">
          <w:pPr>
            <w:spacing w:after="0" w:line="240" w:lineRule="auto"/>
            <w:ind w:left="-113"/>
            <w:jc w:val="both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eastAsia="Calibri" w:hAnsi="Arial" w:cs="Arial"/>
              <w:sz w:val="14"/>
              <w:szCs w:val="14"/>
              <w:lang w:val="en-US"/>
            </w:rPr>
            <w:t>RWB</w:t>
          </w:r>
          <w:r>
            <w:rPr>
              <w:rFonts w:ascii="Arial" w:eastAsia="Calibri" w:hAnsi="Arial" w:cs="Arial"/>
              <w:sz w:val="14"/>
              <w:szCs w:val="14"/>
            </w:rPr>
            <w:t xml:space="preserve"> образована в результате слияния двух лидеров рынка — IT-компании </w:t>
          </w:r>
          <w:proofErr w:type="spellStart"/>
          <w:r>
            <w:rPr>
              <w:rFonts w:ascii="Arial" w:eastAsia="Calibri" w:hAnsi="Arial" w:cs="Arial"/>
              <w:sz w:val="14"/>
              <w:szCs w:val="14"/>
            </w:rPr>
            <w:t>Wildberries</w:t>
          </w:r>
          <w:proofErr w:type="spellEnd"/>
          <w:r>
            <w:rPr>
              <w:rFonts w:ascii="Arial" w:eastAsia="Calibri" w:hAnsi="Arial" w:cs="Arial"/>
              <w:sz w:val="14"/>
              <w:szCs w:val="14"/>
            </w:rPr>
            <w:t xml:space="preserve"> и оператора наружной рекламы </w:t>
          </w:r>
          <w:proofErr w:type="spellStart"/>
          <w:r>
            <w:rPr>
              <w:rFonts w:ascii="Arial" w:eastAsia="Calibri" w:hAnsi="Arial" w:cs="Arial"/>
              <w:sz w:val="14"/>
              <w:szCs w:val="14"/>
            </w:rPr>
            <w:t>Russ</w:t>
          </w:r>
          <w:proofErr w:type="spellEnd"/>
          <w:r>
            <w:rPr>
              <w:rFonts w:ascii="Arial" w:eastAsia="Calibri" w:hAnsi="Arial" w:cs="Arial"/>
              <w:sz w:val="14"/>
              <w:szCs w:val="14"/>
            </w:rPr>
            <w:t xml:space="preserve"> — с целью совместного создания новейшей цифровой торговой платформы и предоставления бесшовных инструментов для развития малого и среднего бизнеса. На текущий момент объединенная компания работает в России, Армении, Беларуси, Грузии, Казахстане, Кыргызстане, Таджикистане, Узбекистане и Эфиопии, а также в Китае и ОАЭ — из этих стран осуществляется импорт товаров.</w:t>
          </w:r>
        </w:p>
      </w:tc>
    </w:tr>
  </w:tbl>
  <w:p w14:paraId="158B9294" w14:textId="77777777" w:rsidR="00D50A02" w:rsidRDefault="00D50A0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0A120" w14:textId="77777777" w:rsidR="00EC4E95" w:rsidRDefault="00EC4E95">
      <w:pPr>
        <w:spacing w:after="0" w:line="240" w:lineRule="auto"/>
      </w:pPr>
      <w:r>
        <w:separator/>
      </w:r>
    </w:p>
  </w:footnote>
  <w:footnote w:type="continuationSeparator" w:id="0">
    <w:p w14:paraId="0DFFA093" w14:textId="77777777" w:rsidR="00EC4E95" w:rsidRDefault="00EC4E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7"/>
      <w:tblW w:w="9629" w:type="dxa"/>
      <w:tblInd w:w="108" w:type="dxa"/>
      <w:tblLayout w:type="fixed"/>
      <w:tblLook w:val="04A0" w:firstRow="1" w:lastRow="0" w:firstColumn="1" w:lastColumn="0" w:noHBand="0" w:noVBand="1"/>
    </w:tblPr>
    <w:tblGrid>
      <w:gridCol w:w="7650"/>
      <w:gridCol w:w="1979"/>
    </w:tblGrid>
    <w:tr w:rsidR="00D50A02" w14:paraId="55FB6137" w14:textId="77777777">
      <w:trPr>
        <w:trHeight w:val="1306"/>
      </w:trPr>
      <w:tc>
        <w:tcPr>
          <w:tcW w:w="765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128B695" w14:textId="77777777" w:rsidR="00D50A02" w:rsidRDefault="00B06B7B">
          <w:pPr>
            <w:pStyle w:val="a4"/>
            <w:ind w:left="-100"/>
            <w:rPr>
              <w:rFonts w:ascii="Calibri" w:eastAsia="Calibri" w:hAnsi="Calibri"/>
            </w:rPr>
          </w:pPr>
          <w:r>
            <w:rPr>
              <w:rFonts w:eastAsia="Calibri"/>
              <w:noProof/>
            </w:rPr>
            <w:drawing>
              <wp:inline distT="0" distB="0" distL="0" distR="0" wp14:anchorId="5201BE66" wp14:editId="27F22B85">
                <wp:extent cx="1602105" cy="53975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210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7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1F16D4F" w14:textId="6551DDE9" w:rsidR="00D50A02" w:rsidRDefault="00B06B7B">
          <w:pPr>
            <w:pStyle w:val="a4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eastAsia="Calibri" w:hAnsi="Arial" w:cs="Arial"/>
              <w:b/>
              <w:bCs/>
              <w:sz w:val="24"/>
              <w:szCs w:val="24"/>
              <w:lang w:val="en-US"/>
            </w:rPr>
            <w:t>П</w:t>
          </w:r>
          <w:r>
            <w:rPr>
              <w:rFonts w:ascii="Arial" w:eastAsia="Calibri" w:hAnsi="Arial" w:cs="Arial"/>
              <w:b/>
              <w:bCs/>
              <w:sz w:val="24"/>
              <w:szCs w:val="24"/>
            </w:rPr>
            <w:t>РЕСС-РЕЛИЗ</w:t>
          </w:r>
          <w:r>
            <w:rPr>
              <w:rFonts w:ascii="Arial" w:eastAsia="Calibri" w:hAnsi="Arial" w:cs="Arial"/>
              <w:sz w:val="24"/>
              <w:szCs w:val="24"/>
            </w:rPr>
            <w:br/>
          </w:r>
          <w:r w:rsidR="00CA3CB2">
            <w:rPr>
              <w:rFonts w:ascii="Arial" w:eastAsia="Calibri" w:hAnsi="Arial" w:cs="Arial"/>
              <w:sz w:val="24"/>
              <w:szCs w:val="24"/>
            </w:rPr>
            <w:t>13</w:t>
          </w:r>
          <w:r>
            <w:rPr>
              <w:rFonts w:ascii="Arial" w:eastAsia="Calibri" w:hAnsi="Arial" w:cs="Arial"/>
              <w:sz w:val="24"/>
              <w:szCs w:val="24"/>
            </w:rPr>
            <w:t>.0</w:t>
          </w:r>
          <w:r>
            <w:rPr>
              <w:rFonts w:ascii="Arial" w:eastAsia="Calibri" w:hAnsi="Arial" w:cs="Arial"/>
              <w:sz w:val="24"/>
              <w:szCs w:val="24"/>
              <w:lang w:val="en-US"/>
            </w:rPr>
            <w:t>7</w:t>
          </w:r>
          <w:r>
            <w:rPr>
              <w:rFonts w:ascii="Arial" w:eastAsia="Calibri" w:hAnsi="Arial" w:cs="Arial"/>
              <w:sz w:val="24"/>
              <w:szCs w:val="24"/>
            </w:rPr>
            <w:t>.2026</w:t>
          </w:r>
        </w:p>
      </w:tc>
    </w:tr>
    <w:tr w:rsidR="00D50A02" w14:paraId="6AC0E542" w14:textId="77777777">
      <w:trPr>
        <w:trHeight w:val="314"/>
      </w:trPr>
      <w:tc>
        <w:tcPr>
          <w:tcW w:w="7650" w:type="dxa"/>
          <w:tcBorders>
            <w:top w:val="nil"/>
            <w:left w:val="nil"/>
            <w:right w:val="nil"/>
          </w:tcBorders>
        </w:tcPr>
        <w:p w14:paraId="27CD5C04" w14:textId="77777777" w:rsidR="00D50A02" w:rsidRDefault="00D50A02">
          <w:pPr>
            <w:pStyle w:val="a4"/>
            <w:rPr>
              <w:rFonts w:ascii="Calibri" w:eastAsia="Calibri" w:hAnsi="Calibri"/>
            </w:rPr>
          </w:pPr>
        </w:p>
      </w:tc>
      <w:tc>
        <w:tcPr>
          <w:tcW w:w="1979" w:type="dxa"/>
          <w:tcBorders>
            <w:top w:val="nil"/>
            <w:left w:val="nil"/>
            <w:right w:val="nil"/>
          </w:tcBorders>
          <w:vAlign w:val="center"/>
        </w:tcPr>
        <w:p w14:paraId="0C4FC18D" w14:textId="77777777" w:rsidR="00D50A02" w:rsidRDefault="00D50A02">
          <w:pPr>
            <w:pStyle w:val="a4"/>
            <w:rPr>
              <w:rFonts w:ascii="Arial" w:hAnsi="Arial" w:cs="Arial"/>
              <w:sz w:val="24"/>
              <w:szCs w:val="24"/>
              <w:lang w:val="en-US"/>
            </w:rPr>
          </w:pPr>
        </w:p>
      </w:tc>
    </w:tr>
  </w:tbl>
  <w:p w14:paraId="0528072C" w14:textId="77777777" w:rsidR="00D50A02" w:rsidRDefault="00D50A0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A02"/>
    <w:rsid w:val="0004458A"/>
    <w:rsid w:val="001020B9"/>
    <w:rsid w:val="00181E0D"/>
    <w:rsid w:val="003A5BD3"/>
    <w:rsid w:val="003F2129"/>
    <w:rsid w:val="00457682"/>
    <w:rsid w:val="00494F19"/>
    <w:rsid w:val="004A22B7"/>
    <w:rsid w:val="0061252D"/>
    <w:rsid w:val="006E13AC"/>
    <w:rsid w:val="006F08EE"/>
    <w:rsid w:val="0087425C"/>
    <w:rsid w:val="00902E21"/>
    <w:rsid w:val="00916AD6"/>
    <w:rsid w:val="009B0EFA"/>
    <w:rsid w:val="00B06B7B"/>
    <w:rsid w:val="00B1432A"/>
    <w:rsid w:val="00B37735"/>
    <w:rsid w:val="00B73C65"/>
    <w:rsid w:val="00B83570"/>
    <w:rsid w:val="00BD08C0"/>
    <w:rsid w:val="00C230DC"/>
    <w:rsid w:val="00C651B0"/>
    <w:rsid w:val="00C84DBF"/>
    <w:rsid w:val="00CA3CB2"/>
    <w:rsid w:val="00CF6E96"/>
    <w:rsid w:val="00D50A02"/>
    <w:rsid w:val="00E16D6F"/>
    <w:rsid w:val="00EA5C81"/>
    <w:rsid w:val="00EC4E95"/>
    <w:rsid w:val="00F1531A"/>
    <w:rsid w:val="00F31843"/>
    <w:rsid w:val="00F402AE"/>
    <w:rsid w:val="00F54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333DA"/>
  <w15:docId w15:val="{F8BEEE49-ACD0-43B6-9F22-1A4341BDA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733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9D18E6"/>
    <w:rPr>
      <w:sz w:val="22"/>
      <w:szCs w:val="22"/>
      <w:lang w:val="ru-RU"/>
    </w:rPr>
  </w:style>
  <w:style w:type="character" w:customStyle="1" w:styleId="a5">
    <w:name w:val="Нижний колонтитул Знак"/>
    <w:basedOn w:val="a0"/>
    <w:link w:val="a6"/>
    <w:uiPriority w:val="99"/>
    <w:qFormat/>
    <w:rsid w:val="009D18E6"/>
    <w:rPr>
      <w:sz w:val="22"/>
      <w:szCs w:val="22"/>
      <w:lang w:val="ru-RU"/>
    </w:rPr>
  </w:style>
  <w:style w:type="character" w:styleId="a7">
    <w:name w:val="Hyperlink"/>
    <w:basedOn w:val="a0"/>
    <w:uiPriority w:val="99"/>
    <w:unhideWhenUsed/>
    <w:rsid w:val="00704139"/>
    <w:rPr>
      <w:color w:val="0563C1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qFormat/>
    <w:rsid w:val="00B374DA"/>
    <w:rPr>
      <w:sz w:val="16"/>
      <w:szCs w:val="16"/>
    </w:rPr>
  </w:style>
  <w:style w:type="character" w:customStyle="1" w:styleId="a9">
    <w:name w:val="Текст примечания Знак"/>
    <w:basedOn w:val="a0"/>
    <w:link w:val="aa"/>
    <w:uiPriority w:val="99"/>
    <w:semiHidden/>
    <w:qFormat/>
    <w:rsid w:val="00B374DA"/>
    <w:rPr>
      <w:sz w:val="20"/>
      <w:szCs w:val="20"/>
      <w:lang w:val="ru-RU"/>
    </w:rPr>
  </w:style>
  <w:style w:type="character" w:customStyle="1" w:styleId="ab">
    <w:name w:val="Тема примечания Знак"/>
    <w:basedOn w:val="a9"/>
    <w:link w:val="ac"/>
    <w:uiPriority w:val="99"/>
    <w:semiHidden/>
    <w:qFormat/>
    <w:rsid w:val="00B374DA"/>
    <w:rPr>
      <w:b/>
      <w:bCs/>
      <w:sz w:val="20"/>
      <w:szCs w:val="20"/>
      <w:lang w:val="ru-RU"/>
    </w:rPr>
  </w:style>
  <w:style w:type="character" w:customStyle="1" w:styleId="ad">
    <w:name w:val="Текст выноски Знак"/>
    <w:basedOn w:val="a0"/>
    <w:link w:val="ae"/>
    <w:uiPriority w:val="99"/>
    <w:semiHidden/>
    <w:qFormat/>
    <w:rsid w:val="00B374DA"/>
    <w:rPr>
      <w:rFonts w:ascii="Segoe UI" w:hAnsi="Segoe UI" w:cs="Segoe UI"/>
      <w:sz w:val="18"/>
      <w:szCs w:val="18"/>
      <w:lang w:val="ru-RU"/>
    </w:rPr>
  </w:style>
  <w:style w:type="character" w:styleId="af">
    <w:name w:val="Emphasis"/>
    <w:basedOn w:val="a0"/>
    <w:uiPriority w:val="20"/>
    <w:qFormat/>
    <w:rsid w:val="001E07E4"/>
    <w:rPr>
      <w:i/>
      <w:iCs/>
    </w:rPr>
  </w:style>
  <w:style w:type="character" w:styleId="af0">
    <w:name w:val="Unresolved Mention"/>
    <w:basedOn w:val="a0"/>
    <w:uiPriority w:val="99"/>
    <w:semiHidden/>
    <w:unhideWhenUsed/>
    <w:qFormat/>
    <w:rsid w:val="007936BE"/>
    <w:rPr>
      <w:color w:val="605E5C"/>
      <w:shd w:val="clear" w:color="auto" w:fill="E1DFDD"/>
    </w:rPr>
  </w:style>
  <w:style w:type="paragraph" w:customStyle="1" w:styleId="Heading">
    <w:name w:val="Heading"/>
    <w:basedOn w:val="a"/>
    <w:next w:val="af1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af1">
    <w:name w:val="Body Text"/>
    <w:basedOn w:val="a"/>
    <w:pPr>
      <w:spacing w:after="140"/>
    </w:pPr>
  </w:style>
  <w:style w:type="paragraph" w:styleId="af2">
    <w:name w:val="List"/>
    <w:basedOn w:val="af1"/>
    <w:rPr>
      <w:rFonts w:cs="Arial Unicode MS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uiPriority w:val="99"/>
    <w:unhideWhenUsed/>
    <w:rsid w:val="009D18E6"/>
    <w:pPr>
      <w:tabs>
        <w:tab w:val="center" w:pos="4513"/>
        <w:tab w:val="right" w:pos="9026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9D18E6"/>
    <w:pPr>
      <w:tabs>
        <w:tab w:val="center" w:pos="4513"/>
        <w:tab w:val="right" w:pos="9026"/>
      </w:tabs>
      <w:spacing w:after="0" w:line="240" w:lineRule="auto"/>
    </w:pPr>
  </w:style>
  <w:style w:type="paragraph" w:styleId="aa">
    <w:name w:val="annotation text"/>
    <w:basedOn w:val="a"/>
    <w:link w:val="a9"/>
    <w:uiPriority w:val="99"/>
    <w:semiHidden/>
    <w:unhideWhenUsed/>
    <w:rsid w:val="00B374DA"/>
    <w:pPr>
      <w:spacing w:line="240" w:lineRule="auto"/>
    </w:pPr>
    <w:rPr>
      <w:sz w:val="20"/>
      <w:szCs w:val="20"/>
    </w:rPr>
  </w:style>
  <w:style w:type="paragraph" w:styleId="ac">
    <w:name w:val="annotation subject"/>
    <w:basedOn w:val="aa"/>
    <w:next w:val="aa"/>
    <w:link w:val="ab"/>
    <w:uiPriority w:val="99"/>
    <w:semiHidden/>
    <w:unhideWhenUsed/>
    <w:qFormat/>
    <w:rsid w:val="00B374DA"/>
    <w:rPr>
      <w:b/>
      <w:bCs/>
    </w:rPr>
  </w:style>
  <w:style w:type="paragraph" w:styleId="ae">
    <w:name w:val="Balloon Text"/>
    <w:basedOn w:val="a"/>
    <w:link w:val="ad"/>
    <w:uiPriority w:val="99"/>
    <w:semiHidden/>
    <w:unhideWhenUsed/>
    <w:qFormat/>
    <w:rsid w:val="00B374D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4">
    <w:name w:val="List Paragraph"/>
    <w:basedOn w:val="a"/>
    <w:uiPriority w:val="34"/>
    <w:qFormat/>
    <w:rsid w:val="004F0CCC"/>
    <w:pPr>
      <w:ind w:left="720"/>
      <w:contextualSpacing/>
    </w:pPr>
  </w:style>
  <w:style w:type="paragraph" w:styleId="af5">
    <w:name w:val="Revision"/>
    <w:uiPriority w:val="99"/>
    <w:semiHidden/>
    <w:qFormat/>
    <w:rsid w:val="00152DF6"/>
    <w:rPr>
      <w:sz w:val="22"/>
      <w:szCs w:val="22"/>
    </w:rPr>
  </w:style>
  <w:style w:type="paragraph" w:styleId="af6">
    <w:name w:val="Normal (Web)"/>
    <w:basedOn w:val="a"/>
    <w:uiPriority w:val="99"/>
    <w:unhideWhenUsed/>
    <w:qFormat/>
    <w:rsid w:val="0057618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39"/>
    <w:rsid w:val="009D1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@wildberries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@wildberries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C339E-84A2-40EA-BFD5-B8CF98957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Эльберт Яна Александровна</cp:lastModifiedBy>
  <cp:revision>3</cp:revision>
  <cp:lastPrinted>2025-07-04T11:52:00Z</cp:lastPrinted>
  <dcterms:created xsi:type="dcterms:W3CDTF">2026-07-10T12:36:00Z</dcterms:created>
  <dcterms:modified xsi:type="dcterms:W3CDTF">2026-07-13T08:09:00Z</dcterms:modified>
  <dc:language>ru-RU</dc:language>
</cp:coreProperties>
</file>