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1400"/>
        <w:jc w:val="center"/>
      </w:pPr>
      <w:r>
        <w:rPr>
          <w:b/>
          <w:color w:val="17365D"/>
          <w:sz w:val="56"/>
        </w:rPr>
        <w:t>КРИТЕРИИ И НОРМЫ</w:t>
        <w:br/>
        <w:t>ОЦЕНИВАНИЯ</w:t>
        <w:br/>
        <w:t>В НАЧАЛЬНОЙ ШКОЛЕ</w:t>
      </w:r>
    </w:p>
    <w:p>
      <w:pPr>
        <w:spacing w:after="200"/>
        <w:jc w:val="center"/>
      </w:pPr>
      <w:r>
        <w:rPr>
          <w:i/>
          <w:color w:val="5B9BD5"/>
          <w:sz w:val="28"/>
        </w:rPr>
        <w:t>Практическая памятка для учителя на основе требований ФГОС НОО и федеральной образовательной программы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10540"/>
      </w:tblGrid>
      <w:tr>
        <w:tc>
          <w:tcPr>
            <w:tcW w:type="dxa" w:w="10540"/>
            <w:shd w:fill="FFF2CC"/>
            <w:tcBorders>
              <w:top w:val="single" w:sz="8" w:color="BF9000"/>
              <w:left w:val="single" w:sz="8" w:color="BF9000"/>
              <w:bottom w:val="single" w:sz="8" w:color="BF9000"/>
              <w:right w:val="single" w:sz="8" w:color="BF9000"/>
            </w:tcBorders>
          </w:tcPr>
          <w:p>
            <w:pPr>
              <w:spacing w:after="60"/>
            </w:pPr>
            <w:r>
              <w:rPr>
                <w:b/>
                <w:color w:val="17365D"/>
              </w:rPr>
              <w:t>В материале представлены примерные критерии.</w:t>
            </w:r>
          </w:p>
          <w:p>
            <w:pPr>
              <w:spacing w:after="0"/>
            </w:pPr>
            <w:r>
              <w:t>Конкретные нормы текущего контроля и порядок выставления отметок закрепляются в образовательной программе и локальных актах образовательной организации.</w:t>
            </w:r>
          </w:p>
        </w:tc>
      </w:tr>
    </w:tbl>
    <w:p>
      <w:pPr>
        <w:spacing w:after="0"/>
      </w:pPr>
    </w:p>
    <w:p>
      <w:pPr>
        <w:spacing w:before="600"/>
        <w:jc w:val="center"/>
      </w:pPr>
      <w:r>
        <w:rPr>
          <w:b/>
          <w:color w:val="548235"/>
          <w:sz w:val="24"/>
        </w:rPr>
        <w:t>РУССКИЙ ЯЗЫК • ЛИТЕРАТУРНОЕ ЧТЕНИЕ • МАТЕМАТИКА</w:t>
        <w:br/>
        <w:t>ОКРУЖАЮЩИЙ МИР • ИНОСТРАННЫЙ ЯЗЫК</w:t>
        <w:br/>
        <w:t>ТЕХНОЛОГИЯ • ИЗО • МУЗЫКА • ФИЗИЧЕСКАЯ КУЛЬТУРА</w:t>
      </w:r>
    </w:p>
    <w:p>
      <w:pPr>
        <w:spacing w:before="700"/>
        <w:jc w:val="center"/>
      </w:pPr>
      <w:r>
        <w:rPr>
          <w:b/>
          <w:color w:val="C65911"/>
          <w:sz w:val="36"/>
        </w:rPr>
        <w:t>1–4 КЛАССЫ</w:t>
      </w:r>
    </w:p>
    <w:p>
      <w:r>
        <w:br w:type="page"/>
      </w:r>
    </w:p>
    <w:p>
      <w:pPr>
        <w:spacing w:after="160"/>
        <w:jc w:val="center"/>
      </w:pPr>
      <w:r>
        <w:rPr>
          <w:b/>
          <w:color w:val="17365D"/>
          <w:sz w:val="44"/>
        </w:rPr>
        <w:t>ОБЩИЕ ПРИНЦИПЫ ОЦЕНИВАНИЯ</w:t>
      </w:r>
    </w:p>
    <w:p>
      <w:pPr>
        <w:pStyle w:val="Heading2"/>
        <w:keepNext/>
      </w:pPr>
      <w:r>
        <w:rPr>
          <w:color w:val="1F4E78"/>
        </w:rPr>
        <w:t>Что оценивается?</w:t>
      </w:r>
    </w:p>
    <w:p>
      <w:pPr>
        <w:pStyle w:val="ListBullet"/>
        <w:spacing w:after="20"/>
      </w:pPr>
      <w:r>
        <w:t>предметные результаты;</w:t>
      </w:r>
    </w:p>
    <w:p>
      <w:pPr>
        <w:pStyle w:val="ListBullet"/>
        <w:spacing w:after="20"/>
      </w:pPr>
      <w:r>
        <w:t>метапредметные результаты;</w:t>
      </w:r>
    </w:p>
    <w:p>
      <w:pPr>
        <w:pStyle w:val="ListBullet"/>
        <w:spacing w:after="20"/>
      </w:pPr>
      <w:r>
        <w:t>динамика учебных достижений;</w:t>
      </w:r>
    </w:p>
    <w:p>
      <w:pPr>
        <w:pStyle w:val="ListBullet"/>
        <w:spacing w:after="20"/>
      </w:pPr>
      <w:r>
        <w:t>умение применять знания в учебной и практической ситуации;</w:t>
      </w:r>
    </w:p>
    <w:p>
      <w:pPr>
        <w:pStyle w:val="ListBullet"/>
        <w:spacing w:after="20"/>
      </w:pPr>
      <w:r>
        <w:t>самостоятельность выполнения работы;</w:t>
      </w:r>
    </w:p>
    <w:p>
      <w:pPr>
        <w:pStyle w:val="ListBullet"/>
        <w:spacing w:after="20"/>
      </w:pPr>
      <w:r>
        <w:t>способность находить и исправлять ошибки.</w:t>
      </w:r>
    </w:p>
    <w:p>
      <w:pPr>
        <w:spacing w:after="80" w:line="259" w:lineRule="auto"/>
      </w:pPr>
      <w:r>
        <w:rPr>
          <w:i w:val="0"/>
        </w:rPr>
        <w:t>Система оценивания должна быть критериальной: ученик и родитель должны понимать, какой результат проверяется и за что выставляется отметка.</w:t>
      </w:r>
    </w:p>
    <w:p>
      <w:pPr>
        <w:pStyle w:val="Heading2"/>
        <w:keepNext/>
      </w:pPr>
      <w:r>
        <w:rPr>
          <w:color w:val="1F4E78"/>
        </w:rPr>
        <w:t>Основные виды оценивания</w:t>
      </w:r>
    </w:p>
    <w:p>
      <w:pPr>
        <w:spacing w:after="80" w:line="259" w:lineRule="auto"/>
      </w:pPr>
      <w:r>
        <w:rPr>
          <w:b/>
        </w:rPr>
        <w:t>Стартовая диагностика.</w:t>
      </w:r>
      <w:r>
        <w:rPr>
          <w:i w:val="0"/>
        </w:rPr>
        <w:t xml:space="preserve"> Проводится в начале учебного периода и помогает определить исходный уровень подготовки.</w:t>
      </w:r>
    </w:p>
    <w:p>
      <w:pPr>
        <w:spacing w:after="80" w:line="259" w:lineRule="auto"/>
      </w:pPr>
      <w:r>
        <w:rPr>
          <w:b/>
        </w:rPr>
        <w:t>Текущее оценивание.</w:t>
      </w:r>
      <w:r>
        <w:rPr>
          <w:i w:val="0"/>
        </w:rPr>
        <w:t xml:space="preserve"> Используется во время изучения темы: устный опрос, самостоятельная или проверочная работа, практическое задание, наблюдение, мини-проект.</w:t>
      </w:r>
    </w:p>
    <w:p>
      <w:pPr>
        <w:spacing w:after="80" w:line="259" w:lineRule="auto"/>
      </w:pPr>
      <w:r>
        <w:rPr>
          <w:b/>
        </w:rPr>
        <w:t>Тематическое оценивание.</w:t>
      </w:r>
      <w:r>
        <w:rPr>
          <w:i w:val="0"/>
        </w:rPr>
        <w:t xml:space="preserve"> Показывает, насколько ученик освоил завершённую тему или раздел.</w:t>
      </w:r>
    </w:p>
    <w:p>
      <w:pPr>
        <w:spacing w:after="80" w:line="259" w:lineRule="auto"/>
      </w:pPr>
      <w:r>
        <w:rPr>
          <w:b/>
        </w:rPr>
        <w:t>Промежуточная аттестация.</w:t>
      </w:r>
      <w:r>
        <w:rPr>
          <w:i w:val="0"/>
        </w:rPr>
        <w:t xml:space="preserve"> Проводится в формах и сроки, установленные образовательной организацией.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10540"/>
      </w:tblGrid>
      <w:tr>
        <w:tc>
          <w:tcPr>
            <w:tcW w:type="dxa" w:w="10540"/>
            <w:shd w:fill="FCE4D6"/>
            <w:tcBorders>
              <w:top w:val="single" w:sz="8" w:color="C65911"/>
              <w:left w:val="single" w:sz="8" w:color="C65911"/>
              <w:bottom w:val="single" w:sz="8" w:color="C65911"/>
              <w:right w:val="single" w:sz="8" w:color="C65911"/>
            </w:tcBorders>
          </w:tcPr>
          <w:p>
            <w:pPr>
              <w:spacing w:after="60"/>
            </w:pPr>
            <w:r>
              <w:rPr>
                <w:b/>
                <w:color w:val="17365D"/>
              </w:rPr>
              <w:t>Важно</w:t>
            </w:r>
          </w:p>
          <w:p>
            <w:pPr>
              <w:spacing w:after="0"/>
            </w:pPr>
            <w:r>
              <w:t>Указанные далее нормы являются примерной основой для разработки школьной памятки. Перед использованием их необходимо сверить с положением о текущем контроле и промежуточной аттестации конкретной образовательной организации.</w:t>
            </w:r>
          </w:p>
        </w:tc>
      </w:tr>
    </w:tbl>
    <w:p>
      <w:pPr>
        <w:spacing w:after="0"/>
      </w:pPr>
    </w:p>
    <w:p>
      <w:r>
        <w:br w:type="page"/>
      </w:r>
    </w:p>
    <w:p>
      <w:pPr>
        <w:spacing w:after="160"/>
        <w:jc w:val="center"/>
      </w:pPr>
      <w:r>
        <w:rPr>
          <w:b/>
          <w:color w:val="17365D"/>
          <w:sz w:val="44"/>
        </w:rPr>
        <w:t>УНИВЕРСАЛЬНАЯ ШКАЛА ОЦЕНИВАНИЯ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270"/>
        <w:gridCol w:w="5270"/>
      </w:tblGrid>
      <w:tr>
        <w:tc>
          <w:tcPr>
            <w:tcW w:type="dxa" w:w="5270"/>
            <w:shd w:fill="1F4E78"/>
          </w:tcPr>
          <w:p>
            <w:r>
              <w:rPr>
                <w:b/>
                <w:color w:val="FFFFFF"/>
              </w:rPr>
              <w:t>Отметка</w:t>
            </w:r>
          </w:p>
        </w:tc>
        <w:tc>
          <w:tcPr>
            <w:tcW w:type="dxa" w:w="5270"/>
            <w:shd w:fill="1F4E78"/>
          </w:tcPr>
          <w:p>
            <w:r>
              <w:rPr>
                <w:b/>
                <w:color w:val="FFFFFF"/>
              </w:rPr>
              <w:t>Общая характеристика результата</w:t>
            </w:r>
          </w:p>
        </w:tc>
      </w:tr>
      <w:tr>
        <w:tc>
          <w:tcPr>
            <w:tcW w:type="dxa" w:w="5270"/>
            <w:shd w:fill="E2F0D9"/>
            <w:vAlign w:val="center"/>
          </w:tcPr>
          <w:p>
            <w:r>
              <w:rPr>
                <w:b/>
              </w:rPr>
              <w:t>«5» — отлично</w:t>
            </w:r>
          </w:p>
        </w:tc>
        <w:tc>
          <w:tcPr>
            <w:tcW w:type="dxa" w:w="5270"/>
            <w:vAlign w:val="center"/>
          </w:tcPr>
          <w:p>
            <w:r>
              <w:t>Задание выполнено правильно, полно и самостоятельно. Допущенные единичные недочёты исправлены учеником самостоятельно.</w:t>
            </w:r>
          </w:p>
        </w:tc>
      </w:tr>
      <w:tr>
        <w:tc>
          <w:tcPr>
            <w:tcW w:type="dxa" w:w="5270"/>
            <w:shd w:fill="DDEBF7"/>
            <w:vAlign w:val="center"/>
          </w:tcPr>
          <w:p>
            <w:r>
              <w:rPr>
                <w:b/>
              </w:rPr>
              <w:t>«4» — хорошо</w:t>
            </w:r>
          </w:p>
        </w:tc>
        <w:tc>
          <w:tcPr>
            <w:tcW w:type="dxa" w:w="5270"/>
            <w:vAlign w:val="center"/>
          </w:tcPr>
          <w:p>
            <w:r>
              <w:t>Основное содержание освоено. Допущены отдельные ошибки или неточности, которые не свидетельствуют о непонимании темы.</w:t>
            </w:r>
          </w:p>
        </w:tc>
      </w:tr>
      <w:tr>
        <w:tc>
          <w:tcPr>
            <w:tcW w:type="dxa" w:w="5270"/>
            <w:shd w:fill="FCE4D6"/>
            <w:vAlign w:val="center"/>
          </w:tcPr>
          <w:p>
            <w:r>
              <w:rPr>
                <w:b/>
              </w:rPr>
              <w:t>«3» — удовлетворительно</w:t>
            </w:r>
          </w:p>
        </w:tc>
        <w:tc>
          <w:tcPr>
            <w:tcW w:type="dxa" w:w="5270"/>
            <w:vAlign w:val="center"/>
          </w:tcPr>
          <w:p>
            <w:r>
              <w:t>Освоены основные элементы темы, но имеются существенные пробелы, ошибки или требуется помощь учителя.</w:t>
            </w:r>
          </w:p>
        </w:tc>
      </w:tr>
      <w:tr>
        <w:tc>
          <w:tcPr>
            <w:tcW w:type="dxa" w:w="5270"/>
            <w:shd w:fill="F4CCCC"/>
            <w:vAlign w:val="center"/>
          </w:tcPr>
          <w:p>
            <w:r>
              <w:rPr>
                <w:b/>
              </w:rPr>
              <w:t>«2» — неудовлетворительно</w:t>
            </w:r>
          </w:p>
        </w:tc>
        <w:tc>
          <w:tcPr>
            <w:tcW w:type="dxa" w:w="5270"/>
            <w:vAlign w:val="center"/>
          </w:tcPr>
          <w:p>
            <w:r>
              <w:t>Основное содержание не освоено, допущены многочисленные существенные ошибки, ученик не может выполнить задание даже с частичной помощью.</w:t>
            </w:r>
          </w:p>
        </w:tc>
      </w:tr>
    </w:tbl>
    <w:p/>
    <w:p>
      <w:pPr>
        <w:pStyle w:val="Heading2"/>
        <w:keepNext/>
      </w:pPr>
      <w:r>
        <w:rPr>
          <w:color w:val="1F4E78"/>
        </w:rPr>
        <w:t>При выставлении отметки учитываются</w:t>
      </w:r>
    </w:p>
    <w:p>
      <w:pPr>
        <w:pStyle w:val="ListBullet"/>
        <w:spacing w:after="20"/>
      </w:pPr>
      <w:r>
        <w:t>правильность выполнения;</w:t>
      </w:r>
    </w:p>
    <w:p>
      <w:pPr>
        <w:pStyle w:val="ListBullet"/>
        <w:spacing w:after="20"/>
      </w:pPr>
      <w:r>
        <w:t>полнота ответа;</w:t>
      </w:r>
    </w:p>
    <w:p>
      <w:pPr>
        <w:pStyle w:val="ListBullet"/>
        <w:spacing w:after="20"/>
      </w:pPr>
      <w:r>
        <w:t>осознанность и понимание;</w:t>
      </w:r>
    </w:p>
    <w:p>
      <w:pPr>
        <w:pStyle w:val="ListBullet"/>
        <w:spacing w:after="20"/>
      </w:pPr>
      <w:r>
        <w:t>самостоятельность;</w:t>
      </w:r>
    </w:p>
    <w:p>
      <w:pPr>
        <w:pStyle w:val="ListBullet"/>
        <w:spacing w:after="20"/>
      </w:pPr>
      <w:r>
        <w:t>логичность рассуждений;</w:t>
      </w:r>
    </w:p>
    <w:p>
      <w:pPr>
        <w:pStyle w:val="ListBullet"/>
        <w:spacing w:after="20"/>
      </w:pPr>
      <w:r>
        <w:t>качество оформления;</w:t>
      </w:r>
    </w:p>
    <w:p>
      <w:pPr>
        <w:pStyle w:val="ListBullet"/>
        <w:spacing w:after="20"/>
      </w:pPr>
      <w:r>
        <w:t>умение объяснить способ решения;</w:t>
      </w:r>
    </w:p>
    <w:p>
      <w:pPr>
        <w:pStyle w:val="ListBullet"/>
        <w:spacing w:after="20"/>
      </w:pPr>
      <w:r>
        <w:t>характер допущенных ошибок и способность их исправить.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10540"/>
      </w:tblGrid>
      <w:tr>
        <w:tc>
          <w:tcPr>
            <w:tcW w:type="dxa" w:w="10540"/>
            <w:shd w:fill="E2F0D9"/>
            <w:tcBorders>
              <w:top w:val="single" w:sz="8" w:color="70AD47"/>
              <w:left w:val="single" w:sz="8" w:color="70AD47"/>
              <w:bottom w:val="single" w:sz="8" w:color="70AD47"/>
              <w:right w:val="single" w:sz="8" w:color="70AD47"/>
            </w:tcBorders>
          </w:tcPr>
          <w:p>
            <w:pPr>
              <w:spacing w:after="60"/>
            </w:pPr>
            <w:r>
              <w:rPr>
                <w:b/>
                <w:color w:val="17365D"/>
              </w:rPr>
              <w:t>Педагогический принцип</w:t>
            </w:r>
          </w:p>
          <w:p>
            <w:pPr>
              <w:spacing w:after="0"/>
            </w:pPr>
            <w:r>
              <w:t>Оценивать следует не личность ребёнка, а конкретный учебный результат. Ошибка рассматривается как информация о том, чему ещё нужно научиться.</w:t>
            </w:r>
          </w:p>
        </w:tc>
      </w:tr>
    </w:tbl>
    <w:p>
      <w:pPr>
        <w:spacing w:after="0"/>
      </w:pPr>
    </w:p>
    <w:p>
      <w:r>
        <w:br w:type="page"/>
      </w:r>
    </w:p>
    <w:p>
      <w:pPr>
        <w:spacing w:after="160"/>
        <w:jc w:val="center"/>
      </w:pPr>
      <w:r>
        <w:rPr>
          <w:b/>
          <w:color w:val="17365D"/>
          <w:sz w:val="44"/>
        </w:rPr>
        <w:t>РУССКИЙ ЯЗЫК</w:t>
      </w:r>
    </w:p>
    <w:p>
      <w:pPr>
        <w:pStyle w:val="Heading2"/>
        <w:keepNext/>
      </w:pPr>
      <w:r>
        <w:rPr>
          <w:color w:val="1F4E78"/>
        </w:rPr>
        <w:t>Что оценивается?</w:t>
      </w:r>
    </w:p>
    <w:p>
      <w:pPr>
        <w:pStyle w:val="ListBullet"/>
        <w:spacing w:after="20"/>
      </w:pPr>
      <w:r>
        <w:t>знание правил и умение применять их;</w:t>
      </w:r>
    </w:p>
    <w:p>
      <w:pPr>
        <w:pStyle w:val="ListBullet"/>
        <w:spacing w:after="20"/>
      </w:pPr>
      <w:r>
        <w:t>грамотность письма;</w:t>
      </w:r>
    </w:p>
    <w:p>
      <w:pPr>
        <w:pStyle w:val="ListBullet"/>
        <w:spacing w:after="20"/>
      </w:pPr>
      <w:r>
        <w:t>выполнение грамматических заданий;</w:t>
      </w:r>
    </w:p>
    <w:p>
      <w:pPr>
        <w:pStyle w:val="ListBullet"/>
        <w:spacing w:after="20"/>
      </w:pPr>
      <w:r>
        <w:t>словарный запас;</w:t>
      </w:r>
    </w:p>
    <w:p>
      <w:pPr>
        <w:pStyle w:val="ListBullet"/>
        <w:spacing w:after="20"/>
      </w:pPr>
      <w:r>
        <w:t>связность письменной речи;</w:t>
      </w:r>
    </w:p>
    <w:p>
      <w:pPr>
        <w:pStyle w:val="ListBullet"/>
        <w:spacing w:after="20"/>
      </w:pPr>
      <w:r>
        <w:t>аккуратность и соблюдение требований к оформлению.</w:t>
      </w:r>
    </w:p>
    <w:p>
      <w:pPr>
        <w:pStyle w:val="Heading2"/>
        <w:keepNext/>
      </w:pPr>
      <w:r>
        <w:rPr>
          <w:color w:val="548235"/>
        </w:rPr>
        <w:t>Диктант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270"/>
        <w:gridCol w:w="5270"/>
      </w:tblGrid>
      <w:tr>
        <w:tc>
          <w:tcPr>
            <w:tcW w:type="dxa" w:w="5270"/>
            <w:shd w:fill="E2F0D9"/>
          </w:tcPr>
          <w:p>
            <w:r>
              <w:rPr>
                <w:b/>
              </w:rPr>
              <w:t>«5»</w:t>
            </w:r>
          </w:p>
        </w:tc>
        <w:tc>
          <w:tcPr>
            <w:tcW w:type="dxa" w:w="5270"/>
          </w:tcPr>
          <w:p>
            <w:r>
              <w:t>Работа выполнена практически без ошибок; возможен единичный негрубый недочёт; правила применены осознанно.</w:t>
            </w:r>
          </w:p>
        </w:tc>
      </w:tr>
      <w:tr>
        <w:tc>
          <w:tcPr>
            <w:tcW w:type="dxa" w:w="5270"/>
            <w:shd w:fill="DDEBF7"/>
          </w:tcPr>
          <w:p>
            <w:r>
              <w:rPr>
                <w:b/>
              </w:rPr>
              <w:t>«4»</w:t>
            </w:r>
          </w:p>
        </w:tc>
        <w:tc>
          <w:tcPr>
            <w:tcW w:type="dxa" w:w="5270"/>
          </w:tcPr>
          <w:p>
            <w:r>
              <w:t>Допущено небольшое количество ошибок; основная часть правил усвоена; ошибки не носят системного характера.</w:t>
            </w:r>
          </w:p>
        </w:tc>
      </w:tr>
      <w:tr>
        <w:tc>
          <w:tcPr>
            <w:tcW w:type="dxa" w:w="5270"/>
            <w:shd w:fill="FCE4D6"/>
          </w:tcPr>
          <w:p>
            <w:r>
              <w:rPr>
                <w:b/>
              </w:rPr>
              <w:t>«3»</w:t>
            </w:r>
          </w:p>
        </w:tc>
        <w:tc>
          <w:tcPr>
            <w:tcW w:type="dxa" w:w="5270"/>
          </w:tcPr>
          <w:p>
            <w:r>
              <w:t>Допущено несколько существенных ошибок; правила применяются неустойчиво; требуется дополнительная работа.</w:t>
            </w:r>
          </w:p>
        </w:tc>
      </w:tr>
      <w:tr>
        <w:tc>
          <w:tcPr>
            <w:tcW w:type="dxa" w:w="5270"/>
            <w:shd w:fill="F4CCCC"/>
          </w:tcPr>
          <w:p>
            <w:r>
              <w:rPr>
                <w:b/>
              </w:rPr>
              <w:t>«2»</w:t>
            </w:r>
          </w:p>
        </w:tc>
        <w:tc>
          <w:tcPr>
            <w:tcW w:type="dxa" w:w="5270"/>
          </w:tcPr>
          <w:p>
            <w:r>
              <w:t>Допущено большое количество ошибок; изученные правила не применяются; наблюдаются серьёзные пробелы.</w:t>
            </w:r>
          </w:p>
        </w:tc>
      </w:tr>
    </w:tbl>
    <w:p/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10540"/>
      </w:tblGrid>
      <w:tr>
        <w:tc>
          <w:tcPr>
            <w:tcW w:type="dxa" w:w="10540"/>
            <w:shd w:fill="FFF2CC"/>
            <w:tcBorders>
              <w:top w:val="single" w:sz="8" w:color="BF9000"/>
              <w:left w:val="single" w:sz="8" w:color="BF9000"/>
              <w:bottom w:val="single" w:sz="8" w:color="BF9000"/>
              <w:right w:val="single" w:sz="8" w:color="BF9000"/>
            </w:tcBorders>
          </w:tcPr>
          <w:p>
            <w:pPr>
              <w:spacing w:after="60"/>
            </w:pPr>
            <w:r>
              <w:rPr>
                <w:b/>
                <w:color w:val="17365D"/>
              </w:rPr>
              <w:t>Примечание</w:t>
            </w:r>
          </w:p>
          <w:p>
            <w:pPr>
              <w:spacing w:after="0"/>
            </w:pPr>
            <w:r>
              <w:t>Количество допустимых ошибок определяется локальным положением школы с учётом класса, объёма диктанта и вида работы.</w:t>
            </w:r>
          </w:p>
        </w:tc>
      </w:tr>
    </w:tbl>
    <w:p>
      <w:pPr>
        <w:spacing w:after="0"/>
      </w:pPr>
    </w:p>
    <w:p>
      <w:pPr>
        <w:pStyle w:val="Heading2"/>
        <w:keepNext/>
      </w:pPr>
      <w:r>
        <w:rPr>
          <w:color w:val="1F4E78"/>
        </w:rPr>
        <w:t>Грамматическое задание</w:t>
      </w:r>
    </w:p>
    <w:p>
      <w:pPr>
        <w:pStyle w:val="ListBullet"/>
        <w:spacing w:after="20"/>
      </w:pPr>
      <w:r>
        <w:t>«5» — выполнено полностью и без ошибок;</w:t>
      </w:r>
    </w:p>
    <w:p>
      <w:pPr>
        <w:pStyle w:val="ListBullet"/>
        <w:spacing w:after="20"/>
      </w:pPr>
      <w:r>
        <w:t>«4» — допущены 1–2 неточности;</w:t>
      </w:r>
    </w:p>
    <w:p>
      <w:pPr>
        <w:pStyle w:val="ListBullet"/>
        <w:spacing w:after="20"/>
      </w:pPr>
      <w:r>
        <w:t>«3» — правильно выполнена основная часть задания;</w:t>
      </w:r>
    </w:p>
    <w:p>
      <w:pPr>
        <w:pStyle w:val="ListBullet"/>
        <w:spacing w:after="20"/>
      </w:pPr>
      <w:r>
        <w:t>«2» — большая часть задания выполнена неправильно или не выполнена.</w:t>
      </w:r>
    </w:p>
    <w:p>
      <w:pPr>
        <w:pStyle w:val="Heading2"/>
        <w:keepNext/>
      </w:pPr>
      <w:r>
        <w:rPr>
          <w:color w:val="1F4E78"/>
        </w:rPr>
        <w:t>Списывание</w:t>
      </w:r>
    </w:p>
    <w:p>
      <w:pPr>
        <w:pStyle w:val="ListBullet"/>
        <w:spacing w:after="20"/>
      </w:pPr>
      <w:r>
        <w:t>правильность и отсутствие пропусков;</w:t>
      </w:r>
    </w:p>
    <w:p>
      <w:pPr>
        <w:pStyle w:val="ListBullet"/>
        <w:spacing w:after="20"/>
      </w:pPr>
      <w:r>
        <w:t>соблюдение границ предложений;</w:t>
      </w:r>
    </w:p>
    <w:p>
      <w:pPr>
        <w:pStyle w:val="ListBullet"/>
        <w:spacing w:after="20"/>
      </w:pPr>
      <w:r>
        <w:t>переносы слов;</w:t>
      </w:r>
    </w:p>
    <w:p>
      <w:pPr>
        <w:pStyle w:val="ListBullet"/>
        <w:spacing w:after="20"/>
      </w:pPr>
      <w:r>
        <w:t>аккуратность;</w:t>
      </w:r>
    </w:p>
    <w:p>
      <w:pPr>
        <w:pStyle w:val="ListBullet"/>
        <w:spacing w:after="20"/>
      </w:pPr>
      <w:r>
        <w:t>самостоятельное исправление до сдачи работы.</w:t>
      </w:r>
    </w:p>
    <w:p>
      <w:pPr>
        <w:pStyle w:val="Heading2"/>
        <w:keepNext/>
      </w:pPr>
      <w:r>
        <w:rPr>
          <w:color w:val="1F4E78"/>
        </w:rPr>
        <w:t>Сочинение и изложение</w:t>
      </w:r>
    </w:p>
    <w:p>
      <w:pPr>
        <w:spacing w:after="80" w:line="259" w:lineRule="auto"/>
      </w:pPr>
      <w:r>
        <w:rPr>
          <w:i w:val="0"/>
        </w:rPr>
        <w:t>Содержание и речь: соответствие теме, последовательность, полнота, связность, точность словоупотребления.</w:t>
      </w:r>
    </w:p>
    <w:p>
      <w:pPr>
        <w:spacing w:after="80" w:line="259" w:lineRule="auto"/>
      </w:pPr>
      <w:r>
        <w:rPr>
          <w:i w:val="0"/>
        </w:rPr>
        <w:t>Грамотность: орфография, пунктуация, грамматическое оформление, речевые ошибки.</w:t>
      </w:r>
    </w:p>
    <w:p>
      <w:r>
        <w:br w:type="page"/>
      </w:r>
    </w:p>
    <w:p>
      <w:pPr>
        <w:spacing w:after="160"/>
        <w:jc w:val="center"/>
      </w:pPr>
      <w:r>
        <w:rPr>
          <w:b/>
          <w:color w:val="17365D"/>
          <w:sz w:val="44"/>
        </w:rPr>
        <w:t>ЛИТЕРАТУРНОЕ ЧТЕНИЕ</w:t>
      </w:r>
    </w:p>
    <w:p>
      <w:pPr>
        <w:pStyle w:val="Heading2"/>
        <w:keepNext/>
      </w:pPr>
      <w:r>
        <w:rPr>
          <w:color w:val="1F4E78"/>
        </w:rPr>
        <w:t>Что оценивается?</w:t>
      </w:r>
    </w:p>
    <w:p>
      <w:pPr>
        <w:pStyle w:val="ListBullet"/>
        <w:spacing w:after="20"/>
      </w:pPr>
      <w:r>
        <w:t>правильность и осознанность чтения;</w:t>
      </w:r>
    </w:p>
    <w:p>
      <w:pPr>
        <w:pStyle w:val="ListBullet"/>
        <w:spacing w:after="20"/>
      </w:pPr>
      <w:r>
        <w:t>выразительность и соблюдение пауз;</w:t>
      </w:r>
    </w:p>
    <w:p>
      <w:pPr>
        <w:pStyle w:val="ListBullet"/>
        <w:spacing w:after="20"/>
      </w:pPr>
      <w:r>
        <w:t>понимание содержания;</w:t>
      </w:r>
    </w:p>
    <w:p>
      <w:pPr>
        <w:pStyle w:val="ListBullet"/>
        <w:spacing w:after="20"/>
      </w:pPr>
      <w:r>
        <w:t>умение отвечать на вопросы;</w:t>
      </w:r>
    </w:p>
    <w:p>
      <w:pPr>
        <w:pStyle w:val="ListBullet"/>
        <w:spacing w:after="20"/>
      </w:pPr>
      <w:r>
        <w:t>пересказ;</w:t>
      </w:r>
    </w:p>
    <w:p>
      <w:pPr>
        <w:pStyle w:val="ListBullet"/>
        <w:spacing w:after="20"/>
      </w:pPr>
      <w:r>
        <w:t>отношение к героям и событиям.</w:t>
      </w:r>
    </w:p>
    <w:p>
      <w:pPr>
        <w:pStyle w:val="Heading2"/>
        <w:keepNext/>
      </w:pPr>
      <w:r>
        <w:rPr>
          <w:color w:val="548235"/>
        </w:rPr>
        <w:t>Чтение вслух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270"/>
        <w:gridCol w:w="5270"/>
      </w:tblGrid>
      <w:tr>
        <w:tc>
          <w:tcPr>
            <w:tcW w:type="dxa" w:w="5270"/>
            <w:shd w:fill="E2F0D9"/>
          </w:tcPr>
          <w:p>
            <w:r>
              <w:rPr>
                <w:b/>
              </w:rPr>
              <w:t>«5»</w:t>
            </w:r>
          </w:p>
        </w:tc>
        <w:tc>
          <w:tcPr>
            <w:tcW w:type="dxa" w:w="5270"/>
          </w:tcPr>
          <w:p>
            <w:r>
              <w:t>Чтение правильное, осознанное и выразительное; ученик понимает содержание, отвечает на вопросы и пересказывает текст.</w:t>
            </w:r>
          </w:p>
        </w:tc>
      </w:tr>
      <w:tr>
        <w:tc>
          <w:tcPr>
            <w:tcW w:type="dxa" w:w="5270"/>
            <w:shd w:fill="DDEBF7"/>
          </w:tcPr>
          <w:p>
            <w:r>
              <w:rPr>
                <w:b/>
              </w:rPr>
              <w:t>«4»</w:t>
            </w:r>
          </w:p>
        </w:tc>
        <w:tc>
          <w:tcPr>
            <w:tcW w:type="dxa" w:w="5270"/>
          </w:tcPr>
          <w:p>
            <w:r>
              <w:t>Чтение в основном правильное; есть отдельные повторы или неточности; смысл понят; пересказ достаточно последовательный.</w:t>
            </w:r>
          </w:p>
        </w:tc>
      </w:tr>
      <w:tr>
        <w:tc>
          <w:tcPr>
            <w:tcW w:type="dxa" w:w="5270"/>
            <w:shd w:fill="FCE4D6"/>
          </w:tcPr>
          <w:p>
            <w:r>
              <w:rPr>
                <w:b/>
              </w:rPr>
              <w:t>«3»</w:t>
            </w:r>
          </w:p>
        </w:tc>
        <w:tc>
          <w:tcPr>
            <w:tcW w:type="dxa" w:w="5270"/>
          </w:tcPr>
          <w:p>
            <w:r>
              <w:t>Чтение замедленное или недостаточно плавное; имеются ошибки; понимание частичное; пересказ выполняется с помощью вопросов.</w:t>
            </w:r>
          </w:p>
        </w:tc>
      </w:tr>
      <w:tr>
        <w:tc>
          <w:tcPr>
            <w:tcW w:type="dxa" w:w="5270"/>
            <w:shd w:fill="F4CCCC"/>
          </w:tcPr>
          <w:p>
            <w:r>
              <w:rPr>
                <w:b/>
              </w:rPr>
              <w:t>«2»</w:t>
            </w:r>
          </w:p>
        </w:tc>
        <w:tc>
          <w:tcPr>
            <w:tcW w:type="dxa" w:w="5270"/>
          </w:tcPr>
          <w:p>
            <w:r>
              <w:t>Многочисленные ошибки мешают пониманию; ученик не может объяснить смысл прочитанного; пересказ отсутствует или не соответствует тексту.</w:t>
            </w:r>
          </w:p>
        </w:tc>
      </w:tr>
    </w:tbl>
    <w:p/>
    <w:p>
      <w:pPr>
        <w:pStyle w:val="Heading2"/>
        <w:keepNext/>
      </w:pPr>
      <w:r>
        <w:rPr>
          <w:color w:val="1F4E78"/>
        </w:rPr>
        <w:t>Пересказ</w:t>
      </w:r>
    </w:p>
    <w:p>
      <w:pPr>
        <w:pStyle w:val="ListBullet"/>
        <w:spacing w:after="20"/>
      </w:pPr>
      <w:r>
        <w:t>сохранение основной мысли;</w:t>
      </w:r>
    </w:p>
    <w:p>
      <w:pPr>
        <w:pStyle w:val="ListBullet"/>
        <w:spacing w:after="20"/>
      </w:pPr>
      <w:r>
        <w:t>последовательность;</w:t>
      </w:r>
    </w:p>
    <w:p>
      <w:pPr>
        <w:pStyle w:val="ListBullet"/>
        <w:spacing w:after="20"/>
      </w:pPr>
      <w:r>
        <w:t>полнота и точность;</w:t>
      </w:r>
    </w:p>
    <w:p>
      <w:pPr>
        <w:pStyle w:val="ListBullet"/>
        <w:spacing w:after="20"/>
      </w:pPr>
      <w:r>
        <w:t>самостоятельность;</w:t>
      </w:r>
    </w:p>
    <w:p>
      <w:pPr>
        <w:pStyle w:val="ListBullet"/>
        <w:spacing w:after="20"/>
      </w:pPr>
      <w:r>
        <w:t>речевое оформление.</w:t>
      </w:r>
    </w:p>
    <w:p>
      <w:pPr>
        <w:pStyle w:val="Heading2"/>
        <w:keepNext/>
      </w:pPr>
      <w:r>
        <w:rPr>
          <w:color w:val="1F4E78"/>
        </w:rPr>
        <w:t>Чтение наизусть</w:t>
      </w:r>
    </w:p>
    <w:p>
      <w:pPr>
        <w:pStyle w:val="ListBullet"/>
        <w:spacing w:after="20"/>
      </w:pPr>
      <w:r>
        <w:t>знание текста;</w:t>
      </w:r>
    </w:p>
    <w:p>
      <w:pPr>
        <w:pStyle w:val="ListBullet"/>
        <w:spacing w:after="20"/>
      </w:pPr>
      <w:r>
        <w:t>правильность;</w:t>
      </w:r>
    </w:p>
    <w:p>
      <w:pPr>
        <w:pStyle w:val="ListBullet"/>
        <w:spacing w:after="20"/>
      </w:pPr>
      <w:r>
        <w:t>выразительность;</w:t>
      </w:r>
    </w:p>
    <w:p>
      <w:pPr>
        <w:pStyle w:val="ListBullet"/>
        <w:spacing w:after="20"/>
      </w:pPr>
      <w:r>
        <w:t>логические паузы;</w:t>
      </w:r>
    </w:p>
    <w:p>
      <w:pPr>
        <w:pStyle w:val="ListBullet"/>
        <w:spacing w:after="20"/>
      </w:pPr>
      <w:r>
        <w:t>уверенность исполнения.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10540"/>
      </w:tblGrid>
      <w:tr>
        <w:tc>
          <w:tcPr>
            <w:tcW w:type="dxa" w:w="10540"/>
            <w:shd w:fill="E2F0D9"/>
            <w:tcBorders>
              <w:top w:val="single" w:sz="8" w:color="70AD47"/>
              <w:left w:val="single" w:sz="8" w:color="70AD47"/>
              <w:bottom w:val="single" w:sz="8" w:color="70AD47"/>
              <w:right w:val="single" w:sz="8" w:color="70AD47"/>
            </w:tcBorders>
          </w:tcPr>
          <w:p>
            <w:pPr>
              <w:spacing w:after="60"/>
            </w:pPr>
            <w:r>
              <w:rPr>
                <w:b/>
                <w:color w:val="17365D"/>
              </w:rPr>
              <w:t>Важно</w:t>
            </w:r>
          </w:p>
          <w:p>
            <w:pPr>
              <w:spacing w:after="0"/>
            </w:pPr>
            <w:r>
              <w:t>Оценку по литературному чтению не следует сводить только к скорости. Центральное значение имеют осознанность, правильность и понимание текста.</w:t>
            </w:r>
          </w:p>
        </w:tc>
      </w:tr>
    </w:tbl>
    <w:p>
      <w:pPr>
        <w:spacing w:after="0"/>
      </w:pPr>
    </w:p>
    <w:p>
      <w:r>
        <w:br w:type="page"/>
      </w:r>
    </w:p>
    <w:p>
      <w:pPr>
        <w:spacing w:after="160"/>
        <w:jc w:val="center"/>
      </w:pPr>
      <w:r>
        <w:rPr>
          <w:b/>
          <w:color w:val="17365D"/>
          <w:sz w:val="44"/>
        </w:rPr>
        <w:t>МАТЕМАТИКА</w:t>
      </w:r>
    </w:p>
    <w:p>
      <w:pPr>
        <w:pStyle w:val="Heading2"/>
        <w:keepNext/>
      </w:pPr>
      <w:r>
        <w:rPr>
          <w:color w:val="1F4E78"/>
        </w:rPr>
        <w:t>Что оценивается?</w:t>
      </w:r>
    </w:p>
    <w:p>
      <w:pPr>
        <w:pStyle w:val="ListBullet"/>
        <w:spacing w:after="20"/>
      </w:pPr>
      <w:r>
        <w:t>правильность вычислений;</w:t>
      </w:r>
    </w:p>
    <w:p>
      <w:pPr>
        <w:pStyle w:val="ListBullet"/>
        <w:spacing w:after="20"/>
      </w:pPr>
      <w:r>
        <w:t>понимание способа решения;</w:t>
      </w:r>
    </w:p>
    <w:p>
      <w:pPr>
        <w:pStyle w:val="ListBullet"/>
        <w:spacing w:after="20"/>
      </w:pPr>
      <w:r>
        <w:t>решение задач;</w:t>
      </w:r>
    </w:p>
    <w:p>
      <w:pPr>
        <w:pStyle w:val="ListBullet"/>
        <w:spacing w:after="20"/>
      </w:pPr>
      <w:r>
        <w:t>использование математической терминологии;</w:t>
      </w:r>
    </w:p>
    <w:p>
      <w:pPr>
        <w:pStyle w:val="ListBullet"/>
        <w:spacing w:after="20"/>
      </w:pPr>
      <w:r>
        <w:t>запись решения и ответа;</w:t>
      </w:r>
    </w:p>
    <w:p>
      <w:pPr>
        <w:pStyle w:val="ListBullet"/>
        <w:spacing w:after="20"/>
      </w:pPr>
      <w:r>
        <w:t>выполнение геометрических заданий;</w:t>
      </w:r>
    </w:p>
    <w:p>
      <w:pPr>
        <w:pStyle w:val="ListBullet"/>
        <w:spacing w:after="20"/>
      </w:pPr>
      <w:r>
        <w:t>умение проверять результат.</w:t>
      </w:r>
    </w:p>
    <w:p>
      <w:pPr>
        <w:pStyle w:val="Heading2"/>
        <w:keepNext/>
      </w:pPr>
      <w:r>
        <w:rPr>
          <w:color w:val="548235"/>
        </w:rPr>
        <w:t>Письменная работа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270"/>
        <w:gridCol w:w="5270"/>
      </w:tblGrid>
      <w:tr>
        <w:tc>
          <w:tcPr>
            <w:tcW w:type="dxa" w:w="5270"/>
            <w:shd w:fill="E2F0D9"/>
          </w:tcPr>
          <w:p>
            <w:r>
              <w:rPr>
                <w:b/>
              </w:rPr>
              <w:t>«5»</w:t>
            </w:r>
          </w:p>
        </w:tc>
        <w:tc>
          <w:tcPr>
            <w:tcW w:type="dxa" w:w="5270"/>
          </w:tcPr>
          <w:p>
            <w:r>
              <w:t>Все основные задания выполнены правильно; решение записано последовательно; возможен единичный недочёт; ученик объясняет ход решения.</w:t>
            </w:r>
          </w:p>
        </w:tc>
      </w:tr>
      <w:tr>
        <w:tc>
          <w:tcPr>
            <w:tcW w:type="dxa" w:w="5270"/>
            <w:shd w:fill="DDEBF7"/>
          </w:tcPr>
          <w:p>
            <w:r>
              <w:rPr>
                <w:b/>
              </w:rPr>
              <w:t>«4»</w:t>
            </w:r>
          </w:p>
        </w:tc>
        <w:tc>
          <w:tcPr>
            <w:tcW w:type="dxa" w:w="5270"/>
          </w:tcPr>
          <w:p>
            <w:r>
              <w:t>Допущены отдельные вычислительные ошибки; способ решения в целом выбран верно; основная часть работы выполнена.</w:t>
            </w:r>
          </w:p>
        </w:tc>
      </w:tr>
      <w:tr>
        <w:tc>
          <w:tcPr>
            <w:tcW w:type="dxa" w:w="5270"/>
            <w:shd w:fill="FCE4D6"/>
          </w:tcPr>
          <w:p>
            <w:r>
              <w:rPr>
                <w:b/>
              </w:rPr>
              <w:t>«3»</w:t>
            </w:r>
          </w:p>
        </w:tc>
        <w:tc>
          <w:tcPr>
            <w:tcW w:type="dxa" w:w="5270"/>
          </w:tcPr>
          <w:p>
            <w:r>
              <w:t>Правильно выполнена основная часть базовых заданий, но есть существенные ошибки; знания применяются неустойчиво.</w:t>
            </w:r>
          </w:p>
        </w:tc>
      </w:tr>
      <w:tr>
        <w:tc>
          <w:tcPr>
            <w:tcW w:type="dxa" w:w="5270"/>
            <w:shd w:fill="F4CCCC"/>
          </w:tcPr>
          <w:p>
            <w:r>
              <w:rPr>
                <w:b/>
              </w:rPr>
              <w:t>«2»</w:t>
            </w:r>
          </w:p>
        </w:tc>
        <w:tc>
          <w:tcPr>
            <w:tcW w:type="dxa" w:w="5270"/>
          </w:tcPr>
          <w:p>
            <w:r>
              <w:t>Большая часть основных заданий не выполнена; способы решения выбраны неправильно; имеются серьёзные пробелы.</w:t>
            </w:r>
          </w:p>
        </w:tc>
      </w:tr>
    </w:tbl>
    <w:p/>
    <w:p>
      <w:pPr>
        <w:pStyle w:val="Heading2"/>
        <w:keepNext/>
      </w:pPr>
      <w:r>
        <w:rPr>
          <w:color w:val="1F4E78"/>
        </w:rPr>
        <w:t>Решение задачи</w:t>
      </w:r>
    </w:p>
    <w:p>
      <w:pPr>
        <w:pStyle w:val="ListBullet"/>
        <w:spacing w:after="20"/>
      </w:pPr>
      <w:r>
        <w:t>понимание условия;</w:t>
      </w:r>
    </w:p>
    <w:p>
      <w:pPr>
        <w:pStyle w:val="ListBullet"/>
        <w:spacing w:after="20"/>
      </w:pPr>
      <w:r>
        <w:t>выделение известных и неизвестных данных;</w:t>
      </w:r>
    </w:p>
    <w:p>
      <w:pPr>
        <w:pStyle w:val="ListBullet"/>
        <w:spacing w:after="20"/>
      </w:pPr>
      <w:r>
        <w:t>выбор действий;</w:t>
      </w:r>
    </w:p>
    <w:p>
      <w:pPr>
        <w:pStyle w:val="ListBullet"/>
        <w:spacing w:after="20"/>
      </w:pPr>
      <w:r>
        <w:t>правильность вычислений;</w:t>
      </w:r>
    </w:p>
    <w:p>
      <w:pPr>
        <w:pStyle w:val="ListBullet"/>
        <w:spacing w:after="20"/>
      </w:pPr>
      <w:r>
        <w:t>наличие пояснений;</w:t>
      </w:r>
    </w:p>
    <w:p>
      <w:pPr>
        <w:pStyle w:val="ListBullet"/>
        <w:spacing w:after="20"/>
      </w:pPr>
      <w:r>
        <w:t>запись ответа.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10540"/>
      </w:tblGrid>
      <w:tr>
        <w:tc>
          <w:tcPr>
            <w:tcW w:type="dxa" w:w="10540"/>
            <w:shd w:fill="FFF2CC"/>
            <w:tcBorders>
              <w:top w:val="single" w:sz="8" w:color="BF9000"/>
              <w:left w:val="single" w:sz="8" w:color="BF9000"/>
              <w:bottom w:val="single" w:sz="8" w:color="BF9000"/>
              <w:right w:val="single" w:sz="8" w:color="BF9000"/>
            </w:tcBorders>
          </w:tcPr>
          <w:p>
            <w:pPr>
              <w:spacing w:after="60"/>
            </w:pPr>
            <w:r>
              <w:rPr>
                <w:b/>
                <w:color w:val="17365D"/>
              </w:rPr>
              <w:t>Различайте ошибки</w:t>
            </w:r>
          </w:p>
          <w:p>
            <w:pPr>
              <w:spacing w:after="0"/>
            </w:pPr>
            <w:r>
              <w:t>Вычислительная ошибка при правильно выбранном способе решения и неправильный выбор способа решения имеют разный характер и должны анализироваться отдельно.</w:t>
            </w:r>
          </w:p>
        </w:tc>
      </w:tr>
    </w:tbl>
    <w:p>
      <w:pPr>
        <w:spacing w:after="0"/>
      </w:pPr>
    </w:p>
    <w:p>
      <w:pPr>
        <w:pStyle w:val="Heading2"/>
        <w:keepNext/>
      </w:pPr>
      <w:r>
        <w:rPr>
          <w:color w:val="1F4E78"/>
        </w:rPr>
        <w:t>Математический диктант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270"/>
        <w:gridCol w:w="5270"/>
      </w:tblGrid>
      <w:tr>
        <w:tc>
          <w:tcPr>
            <w:tcW w:type="dxa" w:w="5270"/>
          </w:tcPr>
          <w:p>
            <w:r>
              <w:t>«5»</w:t>
            </w:r>
          </w:p>
        </w:tc>
        <w:tc>
          <w:tcPr>
            <w:tcW w:type="dxa" w:w="5270"/>
          </w:tcPr>
          <w:p>
            <w:r>
              <w:t>____ правильных ответов из ____</w:t>
            </w:r>
          </w:p>
        </w:tc>
      </w:tr>
      <w:tr>
        <w:tc>
          <w:tcPr>
            <w:tcW w:type="dxa" w:w="5270"/>
          </w:tcPr>
          <w:p>
            <w:r>
              <w:t>«4»</w:t>
            </w:r>
          </w:p>
        </w:tc>
        <w:tc>
          <w:tcPr>
            <w:tcW w:type="dxa" w:w="5270"/>
          </w:tcPr>
          <w:p>
            <w:r>
              <w:t>____ правильных ответов из ____</w:t>
            </w:r>
          </w:p>
        </w:tc>
      </w:tr>
      <w:tr>
        <w:tc>
          <w:tcPr>
            <w:tcW w:type="dxa" w:w="5270"/>
          </w:tcPr>
          <w:p>
            <w:r>
              <w:t>«3»</w:t>
            </w:r>
          </w:p>
        </w:tc>
        <w:tc>
          <w:tcPr>
            <w:tcW w:type="dxa" w:w="5270"/>
          </w:tcPr>
          <w:p>
            <w:r>
              <w:t>____ правильных ответов из ____</w:t>
            </w:r>
          </w:p>
        </w:tc>
      </w:tr>
      <w:tr>
        <w:tc>
          <w:tcPr>
            <w:tcW w:type="dxa" w:w="5270"/>
          </w:tcPr>
          <w:p>
            <w:r>
              <w:t>«2»</w:t>
            </w:r>
          </w:p>
        </w:tc>
        <w:tc>
          <w:tcPr>
            <w:tcW w:type="dxa" w:w="5270"/>
          </w:tcPr>
          <w:p>
            <w:r>
              <w:t>____ правильных ответов из ____</w:t>
            </w:r>
          </w:p>
        </w:tc>
      </w:tr>
    </w:tbl>
    <w:p>
      <w:pPr>
        <w:spacing w:after="80" w:line="259" w:lineRule="auto"/>
      </w:pPr>
      <w:r>
        <w:rPr>
          <w:i/>
        </w:rPr>
        <w:t>Шкала заполняется в соответствии с локальными нормами образовательной организации.</w:t>
      </w:r>
    </w:p>
    <w:p>
      <w:r>
        <w:br w:type="page"/>
      </w:r>
    </w:p>
    <w:p>
      <w:pPr>
        <w:spacing w:after="160"/>
        <w:jc w:val="center"/>
      </w:pPr>
      <w:r>
        <w:rPr>
          <w:b/>
          <w:color w:val="17365D"/>
          <w:sz w:val="44"/>
        </w:rPr>
        <w:t>ОКРУЖАЮЩИЙ МИР</w:t>
      </w:r>
    </w:p>
    <w:p>
      <w:pPr>
        <w:pStyle w:val="Heading2"/>
        <w:keepNext/>
      </w:pPr>
      <w:r>
        <w:rPr>
          <w:color w:val="1F4E78"/>
        </w:rPr>
        <w:t>Что оценивается?</w:t>
      </w:r>
    </w:p>
    <w:p>
      <w:pPr>
        <w:pStyle w:val="ListBullet"/>
        <w:spacing w:after="20"/>
      </w:pPr>
      <w:r>
        <w:t>знание основных понятий;</w:t>
      </w:r>
    </w:p>
    <w:p>
      <w:pPr>
        <w:pStyle w:val="ListBullet"/>
        <w:spacing w:after="20"/>
      </w:pPr>
      <w:r>
        <w:t>понимание природных и общественных явлений;</w:t>
      </w:r>
    </w:p>
    <w:p>
      <w:pPr>
        <w:pStyle w:val="ListBullet"/>
        <w:spacing w:after="20"/>
      </w:pPr>
      <w:r>
        <w:t>умение устанавливать связи;</w:t>
      </w:r>
    </w:p>
    <w:p>
      <w:pPr>
        <w:pStyle w:val="ListBullet"/>
        <w:spacing w:after="20"/>
      </w:pPr>
      <w:r>
        <w:t>работа с картой, схемой и таблицей;</w:t>
      </w:r>
    </w:p>
    <w:p>
      <w:pPr>
        <w:pStyle w:val="ListBullet"/>
        <w:spacing w:after="20"/>
      </w:pPr>
      <w:r>
        <w:t>выполнение наблюдений;</w:t>
      </w:r>
    </w:p>
    <w:p>
      <w:pPr>
        <w:pStyle w:val="ListBullet"/>
        <w:spacing w:after="20"/>
      </w:pPr>
      <w:r>
        <w:t>применение правил безопасного поведения;</w:t>
      </w:r>
    </w:p>
    <w:p>
      <w:pPr>
        <w:pStyle w:val="ListBullet"/>
        <w:spacing w:after="20"/>
      </w:pPr>
      <w:r>
        <w:t>аргументированность ответа.</w:t>
      </w:r>
    </w:p>
    <w:p>
      <w:pPr>
        <w:pStyle w:val="Heading2"/>
        <w:keepNext/>
      </w:pPr>
      <w:r>
        <w:rPr>
          <w:color w:val="548235"/>
        </w:rPr>
        <w:t>Устный ответ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270"/>
        <w:gridCol w:w="5270"/>
      </w:tblGrid>
      <w:tr>
        <w:tc>
          <w:tcPr>
            <w:tcW w:type="dxa" w:w="5270"/>
            <w:shd w:fill="E2F0D9"/>
          </w:tcPr>
          <w:p>
            <w:r>
              <w:rPr>
                <w:b/>
              </w:rPr>
              <w:t>«5»</w:t>
            </w:r>
          </w:p>
        </w:tc>
        <w:tc>
          <w:tcPr>
            <w:tcW w:type="dxa" w:w="5270"/>
          </w:tcPr>
          <w:p>
            <w:r>
              <w:t>Ответ полный, правильный и логичный; ученик приводит примеры, использует понятия и самостоятельно делает вывод.</w:t>
            </w:r>
          </w:p>
        </w:tc>
      </w:tr>
      <w:tr>
        <w:tc>
          <w:tcPr>
            <w:tcW w:type="dxa" w:w="5270"/>
            <w:shd w:fill="DDEBF7"/>
          </w:tcPr>
          <w:p>
            <w:r>
              <w:rPr>
                <w:b/>
              </w:rPr>
              <w:t>«4»</w:t>
            </w:r>
          </w:p>
        </w:tc>
        <w:tc>
          <w:tcPr>
            <w:tcW w:type="dxa" w:w="5270"/>
          </w:tcPr>
          <w:p>
            <w:r>
              <w:t>Ответ в основном правильный, но содержит отдельные неточности или требует уточняющих вопросов.</w:t>
            </w:r>
          </w:p>
        </w:tc>
      </w:tr>
      <w:tr>
        <w:tc>
          <w:tcPr>
            <w:tcW w:type="dxa" w:w="5270"/>
            <w:shd w:fill="FCE4D6"/>
          </w:tcPr>
          <w:p>
            <w:r>
              <w:rPr>
                <w:b/>
              </w:rPr>
              <w:t>«3»</w:t>
            </w:r>
          </w:p>
        </w:tc>
        <w:tc>
          <w:tcPr>
            <w:tcW w:type="dxa" w:w="5270"/>
          </w:tcPr>
          <w:p>
            <w:r>
              <w:t>Основное содержание передано неполно; отдельные понятия смешиваются; требуется помощь учителя.</w:t>
            </w:r>
          </w:p>
        </w:tc>
      </w:tr>
      <w:tr>
        <w:tc>
          <w:tcPr>
            <w:tcW w:type="dxa" w:w="5270"/>
            <w:shd w:fill="F4CCCC"/>
          </w:tcPr>
          <w:p>
            <w:r>
              <w:rPr>
                <w:b/>
              </w:rPr>
              <w:t>«2»</w:t>
            </w:r>
          </w:p>
        </w:tc>
        <w:tc>
          <w:tcPr>
            <w:tcW w:type="dxa" w:w="5270"/>
          </w:tcPr>
          <w:p>
            <w:r>
              <w:t>Ответ не раскрывает тему, содержит существенные ошибки или отсутствует.</w:t>
            </w:r>
          </w:p>
        </w:tc>
      </w:tr>
    </w:tbl>
    <w:p/>
    <w:p>
      <w:pPr>
        <w:pStyle w:val="Heading2"/>
        <w:keepNext/>
      </w:pPr>
      <w:r>
        <w:rPr>
          <w:color w:val="1F4E78"/>
        </w:rPr>
        <w:t>Практическая работа</w:t>
      </w:r>
    </w:p>
    <w:p>
      <w:pPr>
        <w:pStyle w:val="ListBullet"/>
        <w:spacing w:after="20"/>
      </w:pPr>
      <w:r>
        <w:t>соблюдение инструкции;</w:t>
      </w:r>
    </w:p>
    <w:p>
      <w:pPr>
        <w:pStyle w:val="ListBullet"/>
        <w:spacing w:after="20"/>
      </w:pPr>
      <w:r>
        <w:t>правильность действий;</w:t>
      </w:r>
    </w:p>
    <w:p>
      <w:pPr>
        <w:pStyle w:val="ListBullet"/>
        <w:spacing w:after="20"/>
      </w:pPr>
      <w:r>
        <w:t>самостоятельность;</w:t>
      </w:r>
    </w:p>
    <w:p>
      <w:pPr>
        <w:pStyle w:val="ListBullet"/>
        <w:spacing w:after="20"/>
      </w:pPr>
      <w:r>
        <w:t>оформление наблюдений;</w:t>
      </w:r>
    </w:p>
    <w:p>
      <w:pPr>
        <w:pStyle w:val="ListBullet"/>
        <w:spacing w:after="20"/>
      </w:pPr>
      <w:r>
        <w:t>формулирование вывода;</w:t>
      </w:r>
    </w:p>
    <w:p>
      <w:pPr>
        <w:pStyle w:val="ListBullet"/>
        <w:spacing w:after="20"/>
      </w:pPr>
      <w:r>
        <w:t>соблюдение техники безопасности.</w:t>
      </w:r>
    </w:p>
    <w:p>
      <w:pPr>
        <w:pStyle w:val="Heading2"/>
        <w:keepNext/>
      </w:pPr>
      <w:r>
        <w:rPr>
          <w:color w:val="1F4E78"/>
        </w:rPr>
        <w:t>Проект</w:t>
      </w:r>
    </w:p>
    <w:p>
      <w:pPr>
        <w:pStyle w:val="ListBullet"/>
        <w:spacing w:after="20"/>
      </w:pPr>
      <w:r>
        <w:t>соответствие теме;</w:t>
      </w:r>
    </w:p>
    <w:p>
      <w:pPr>
        <w:pStyle w:val="ListBullet"/>
        <w:spacing w:after="20"/>
      </w:pPr>
      <w:r>
        <w:t>цель и результат;</w:t>
      </w:r>
    </w:p>
    <w:p>
      <w:pPr>
        <w:pStyle w:val="ListBullet"/>
        <w:spacing w:after="20"/>
      </w:pPr>
      <w:r>
        <w:t>достоверность информации;</w:t>
      </w:r>
    </w:p>
    <w:p>
      <w:pPr>
        <w:pStyle w:val="ListBullet"/>
        <w:spacing w:after="20"/>
      </w:pPr>
      <w:r>
        <w:t>самостоятельность;</w:t>
      </w:r>
    </w:p>
    <w:p>
      <w:pPr>
        <w:pStyle w:val="ListBullet"/>
        <w:spacing w:after="20"/>
      </w:pPr>
      <w:r>
        <w:t>оформление;</w:t>
      </w:r>
    </w:p>
    <w:p>
      <w:pPr>
        <w:pStyle w:val="ListBullet"/>
        <w:spacing w:after="20"/>
      </w:pPr>
      <w:r>
        <w:t>представление работы;</w:t>
      </w:r>
    </w:p>
    <w:p>
      <w:pPr>
        <w:pStyle w:val="ListBullet"/>
        <w:spacing w:after="20"/>
      </w:pPr>
      <w:r>
        <w:t>ответы на вопросы.</w:t>
      </w:r>
    </w:p>
    <w:p>
      <w:r>
        <w:br w:type="page"/>
      </w:r>
    </w:p>
    <w:p>
      <w:pPr>
        <w:spacing w:after="160"/>
        <w:jc w:val="center"/>
      </w:pPr>
      <w:r>
        <w:rPr>
          <w:b/>
          <w:color w:val="17365D"/>
          <w:sz w:val="44"/>
        </w:rPr>
        <w:t>ИНОСТРАННЫЙ ЯЗЫК</w:t>
      </w:r>
    </w:p>
    <w:p>
      <w:pPr>
        <w:pStyle w:val="Heading2"/>
        <w:keepNext/>
      </w:pPr>
      <w:r>
        <w:rPr>
          <w:color w:val="1F4E78"/>
        </w:rPr>
        <w:t>Что оценивается?</w:t>
      </w:r>
    </w:p>
    <w:p>
      <w:pPr>
        <w:pStyle w:val="ListBullet"/>
        <w:spacing w:after="20"/>
      </w:pPr>
      <w:r>
        <w:t>понимание речи на слух;</w:t>
      </w:r>
    </w:p>
    <w:p>
      <w:pPr>
        <w:pStyle w:val="ListBullet"/>
        <w:spacing w:after="20"/>
      </w:pPr>
      <w:r>
        <w:t>устная речь;</w:t>
      </w:r>
    </w:p>
    <w:p>
      <w:pPr>
        <w:pStyle w:val="ListBullet"/>
        <w:spacing w:after="20"/>
      </w:pPr>
      <w:r>
        <w:t>чтение;</w:t>
      </w:r>
    </w:p>
    <w:p>
      <w:pPr>
        <w:pStyle w:val="ListBullet"/>
        <w:spacing w:after="20"/>
      </w:pPr>
      <w:r>
        <w:t>письмо;</w:t>
      </w:r>
    </w:p>
    <w:p>
      <w:pPr>
        <w:pStyle w:val="ListBullet"/>
        <w:spacing w:after="20"/>
      </w:pPr>
      <w:r>
        <w:t>словарный запас;</w:t>
      </w:r>
    </w:p>
    <w:p>
      <w:pPr>
        <w:pStyle w:val="ListBullet"/>
        <w:spacing w:after="20"/>
      </w:pPr>
      <w:r>
        <w:t>использование изученных конструкций;</w:t>
      </w:r>
    </w:p>
    <w:p>
      <w:pPr>
        <w:pStyle w:val="ListBullet"/>
        <w:spacing w:after="20"/>
      </w:pPr>
      <w:r>
        <w:t>выполнение коммуникативной задачи.</w:t>
      </w:r>
    </w:p>
    <w:p>
      <w:pPr>
        <w:pStyle w:val="Heading2"/>
        <w:keepNext/>
      </w:pPr>
      <w:r>
        <w:rPr>
          <w:color w:val="1F4E78"/>
        </w:rPr>
        <w:t>Говорение</w:t>
      </w:r>
    </w:p>
    <w:p>
      <w:pPr>
        <w:pStyle w:val="ListBullet"/>
        <w:spacing w:after="20"/>
      </w:pPr>
      <w:r>
        <w:t>соответствие теме;</w:t>
      </w:r>
    </w:p>
    <w:p>
      <w:pPr>
        <w:pStyle w:val="ListBullet"/>
        <w:spacing w:after="20"/>
      </w:pPr>
      <w:r>
        <w:t>понятность высказывания;</w:t>
      </w:r>
    </w:p>
    <w:p>
      <w:pPr>
        <w:pStyle w:val="ListBullet"/>
        <w:spacing w:after="20"/>
      </w:pPr>
      <w:r>
        <w:t>достаточный объём;</w:t>
      </w:r>
    </w:p>
    <w:p>
      <w:pPr>
        <w:pStyle w:val="ListBullet"/>
        <w:spacing w:after="20"/>
      </w:pPr>
      <w:r>
        <w:t>употребление изученной лексики;</w:t>
      </w:r>
    </w:p>
    <w:p>
      <w:pPr>
        <w:pStyle w:val="ListBullet"/>
        <w:spacing w:after="20"/>
      </w:pPr>
      <w:r>
        <w:t>грамматическая правильность;</w:t>
      </w:r>
    </w:p>
    <w:p>
      <w:pPr>
        <w:pStyle w:val="ListBullet"/>
        <w:spacing w:after="20"/>
      </w:pPr>
      <w:r>
        <w:t>произношение;</w:t>
      </w:r>
    </w:p>
    <w:p>
      <w:pPr>
        <w:pStyle w:val="ListBullet"/>
        <w:spacing w:after="20"/>
      </w:pPr>
      <w:r>
        <w:t>способность поддержать диалог.</w:t>
      </w:r>
    </w:p>
    <w:p>
      <w:pPr>
        <w:pStyle w:val="Heading2"/>
        <w:keepNext/>
      </w:pPr>
      <w:r>
        <w:rPr>
          <w:color w:val="1F4E78"/>
        </w:rPr>
        <w:t>Чтение</w:t>
      </w:r>
    </w:p>
    <w:p>
      <w:pPr>
        <w:pStyle w:val="ListBullet"/>
        <w:spacing w:after="20"/>
      </w:pPr>
      <w:r>
        <w:t>правильность;</w:t>
      </w:r>
    </w:p>
    <w:p>
      <w:pPr>
        <w:pStyle w:val="ListBullet"/>
        <w:spacing w:after="20"/>
      </w:pPr>
      <w:r>
        <w:t>понимание содержания;</w:t>
      </w:r>
    </w:p>
    <w:p>
      <w:pPr>
        <w:pStyle w:val="ListBullet"/>
        <w:spacing w:after="20"/>
      </w:pPr>
      <w:r>
        <w:t>умение найти нужную информацию;</w:t>
      </w:r>
    </w:p>
    <w:p>
      <w:pPr>
        <w:pStyle w:val="ListBullet"/>
        <w:spacing w:after="20"/>
      </w:pPr>
      <w:r>
        <w:t>ответы на вопросы.</w:t>
      </w:r>
    </w:p>
    <w:p>
      <w:pPr>
        <w:pStyle w:val="Heading2"/>
        <w:keepNext/>
      </w:pPr>
      <w:r>
        <w:rPr>
          <w:color w:val="1F4E78"/>
        </w:rPr>
        <w:t>Письмо</w:t>
      </w:r>
    </w:p>
    <w:p>
      <w:pPr>
        <w:pStyle w:val="ListBullet"/>
        <w:spacing w:after="20"/>
      </w:pPr>
      <w:r>
        <w:t>выполнение коммуникативной задачи;</w:t>
      </w:r>
    </w:p>
    <w:p>
      <w:pPr>
        <w:pStyle w:val="ListBullet"/>
        <w:spacing w:after="20"/>
      </w:pPr>
      <w:r>
        <w:t>структура текста;</w:t>
      </w:r>
    </w:p>
    <w:p>
      <w:pPr>
        <w:pStyle w:val="ListBullet"/>
        <w:spacing w:after="20"/>
      </w:pPr>
      <w:r>
        <w:t>лексика;</w:t>
      </w:r>
    </w:p>
    <w:p>
      <w:pPr>
        <w:pStyle w:val="ListBullet"/>
        <w:spacing w:after="20"/>
      </w:pPr>
      <w:r>
        <w:t>грамматика;</w:t>
      </w:r>
    </w:p>
    <w:p>
      <w:pPr>
        <w:pStyle w:val="ListBullet"/>
        <w:spacing w:after="20"/>
      </w:pPr>
      <w:r>
        <w:t>орфография;</w:t>
      </w:r>
    </w:p>
    <w:p>
      <w:pPr>
        <w:pStyle w:val="ListBullet"/>
        <w:spacing w:after="20"/>
      </w:pPr>
      <w:r>
        <w:t>оформление.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10540"/>
      </w:tblGrid>
      <w:tr>
        <w:tc>
          <w:tcPr>
            <w:tcW w:type="dxa" w:w="10540"/>
            <w:shd w:fill="E2F0D9"/>
            <w:tcBorders>
              <w:top w:val="single" w:sz="8" w:color="70AD47"/>
              <w:left w:val="single" w:sz="8" w:color="70AD47"/>
              <w:bottom w:val="single" w:sz="8" w:color="70AD47"/>
              <w:right w:val="single" w:sz="8" w:color="70AD47"/>
            </w:tcBorders>
          </w:tcPr>
          <w:p>
            <w:pPr>
              <w:spacing w:after="60"/>
            </w:pPr>
            <w:r>
              <w:rPr>
                <w:b/>
                <w:color w:val="17365D"/>
              </w:rPr>
              <w:t>Важно</w:t>
            </w:r>
          </w:p>
          <w:p>
            <w:pPr>
              <w:spacing w:after="0"/>
            </w:pPr>
            <w:r>
              <w:t>Единичные ошибки, не мешающие пониманию высказывания, не должны автоматически обесценивать всю работу.</w:t>
            </w:r>
          </w:p>
        </w:tc>
      </w:tr>
    </w:tbl>
    <w:p>
      <w:pPr>
        <w:spacing w:after="0"/>
      </w:pPr>
    </w:p>
    <w:p>
      <w:r>
        <w:br w:type="page"/>
      </w:r>
    </w:p>
    <w:p>
      <w:pPr>
        <w:spacing w:after="160"/>
        <w:jc w:val="center"/>
      </w:pPr>
      <w:r>
        <w:rPr>
          <w:b/>
          <w:color w:val="17365D"/>
          <w:sz w:val="44"/>
        </w:rPr>
        <w:t>ТЕХНОЛОГИЯ И ИЗОБРАЗИТЕЛЬНОЕ ИСКУССТВО</w:t>
      </w:r>
    </w:p>
    <w:p>
      <w:pPr>
        <w:pStyle w:val="Heading1"/>
        <w:keepNext/>
      </w:pPr>
      <w:r>
        <w:rPr>
          <w:color w:val="1F4E78"/>
        </w:rPr>
        <w:t>Технология</w:t>
      </w:r>
    </w:p>
    <w:p>
      <w:pPr>
        <w:pStyle w:val="ListBullet"/>
        <w:spacing w:after="20"/>
      </w:pPr>
      <w:r>
        <w:t>соблюдение инструкции;</w:t>
      </w:r>
    </w:p>
    <w:p>
      <w:pPr>
        <w:pStyle w:val="ListBullet"/>
        <w:spacing w:after="20"/>
      </w:pPr>
      <w:r>
        <w:t>планирование работы;</w:t>
      </w:r>
    </w:p>
    <w:p>
      <w:pPr>
        <w:pStyle w:val="ListBullet"/>
        <w:spacing w:after="20"/>
      </w:pPr>
      <w:r>
        <w:t>выбор материалов;</w:t>
      </w:r>
    </w:p>
    <w:p>
      <w:pPr>
        <w:pStyle w:val="ListBullet"/>
        <w:spacing w:after="20"/>
      </w:pPr>
      <w:r>
        <w:t>владение инструментами;</w:t>
      </w:r>
    </w:p>
    <w:p>
      <w:pPr>
        <w:pStyle w:val="ListBullet"/>
        <w:spacing w:after="20"/>
      </w:pPr>
      <w:r>
        <w:t>аккуратность;</w:t>
      </w:r>
    </w:p>
    <w:p>
      <w:pPr>
        <w:pStyle w:val="ListBullet"/>
        <w:spacing w:after="20"/>
      </w:pPr>
      <w:r>
        <w:t>завершённость изделия;</w:t>
      </w:r>
    </w:p>
    <w:p>
      <w:pPr>
        <w:pStyle w:val="ListBullet"/>
        <w:spacing w:after="20"/>
      </w:pPr>
      <w:r>
        <w:t>самостоятельность;</w:t>
      </w:r>
    </w:p>
    <w:p>
      <w:pPr>
        <w:pStyle w:val="ListBullet"/>
        <w:spacing w:after="20"/>
      </w:pPr>
      <w:r>
        <w:t>соблюдение техники безопасности.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10540"/>
      </w:tblGrid>
      <w:tr>
        <w:tc>
          <w:tcPr>
            <w:tcW w:type="dxa" w:w="10540"/>
            <w:shd w:fill="FFF2CC"/>
            <w:tcBorders>
              <w:top w:val="single" w:sz="8" w:color="BF9000"/>
              <w:left w:val="single" w:sz="8" w:color="BF9000"/>
              <w:bottom w:val="single" w:sz="8" w:color="BF9000"/>
              <w:right w:val="single" w:sz="8" w:color="BF9000"/>
            </w:tcBorders>
          </w:tcPr>
          <w:p>
            <w:pPr>
              <w:spacing w:after="60"/>
            </w:pPr>
            <w:r>
              <w:rPr>
                <w:b/>
                <w:color w:val="17365D"/>
              </w:rPr>
              <w:t>Ключевой принцип</w:t>
            </w:r>
          </w:p>
          <w:p>
            <w:pPr>
              <w:spacing w:after="0"/>
            </w:pPr>
            <w:r>
              <w:t>Не оценивать только внешнюю красоту изделия. Учитывать усилия ребёнка, правильность выполнения технологии и индивидуальный прогресс.</w:t>
            </w:r>
          </w:p>
        </w:tc>
      </w:tr>
    </w:tbl>
    <w:p>
      <w:pPr>
        <w:spacing w:after="0"/>
      </w:pPr>
    </w:p>
    <w:p>
      <w:pPr>
        <w:pStyle w:val="Heading1"/>
        <w:keepNext/>
      </w:pPr>
      <w:r>
        <w:rPr>
          <w:color w:val="1F4E78"/>
        </w:rPr>
        <w:t>Изобразительное искусство</w:t>
      </w:r>
    </w:p>
    <w:p>
      <w:pPr>
        <w:pStyle w:val="ListBullet"/>
        <w:spacing w:after="20"/>
      </w:pPr>
      <w:r>
        <w:t>раскрытие темы;</w:t>
      </w:r>
    </w:p>
    <w:p>
      <w:pPr>
        <w:pStyle w:val="ListBullet"/>
        <w:spacing w:after="20"/>
      </w:pPr>
      <w:r>
        <w:t>композиция;</w:t>
      </w:r>
    </w:p>
    <w:p>
      <w:pPr>
        <w:pStyle w:val="ListBullet"/>
        <w:spacing w:after="20"/>
      </w:pPr>
      <w:r>
        <w:t>использование цвета;</w:t>
      </w:r>
    </w:p>
    <w:p>
      <w:pPr>
        <w:pStyle w:val="ListBullet"/>
        <w:spacing w:after="20"/>
      </w:pPr>
      <w:r>
        <w:t>владение материалами;</w:t>
      </w:r>
    </w:p>
    <w:p>
      <w:pPr>
        <w:pStyle w:val="ListBullet"/>
        <w:spacing w:after="20"/>
      </w:pPr>
      <w:r>
        <w:t>творческий замысел;</w:t>
      </w:r>
    </w:p>
    <w:p>
      <w:pPr>
        <w:pStyle w:val="ListBullet"/>
        <w:spacing w:after="20"/>
      </w:pPr>
      <w:r>
        <w:t>аккуратность;</w:t>
      </w:r>
    </w:p>
    <w:p>
      <w:pPr>
        <w:pStyle w:val="ListBullet"/>
        <w:spacing w:after="20"/>
      </w:pPr>
      <w:r>
        <w:t>самостоятельность.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10540"/>
      </w:tblGrid>
      <w:tr>
        <w:tc>
          <w:tcPr>
            <w:tcW w:type="dxa" w:w="10540"/>
            <w:shd w:fill="E2F0D9"/>
            <w:tcBorders>
              <w:top w:val="single" w:sz="8" w:color="70AD47"/>
              <w:left w:val="single" w:sz="8" w:color="70AD47"/>
              <w:bottom w:val="single" w:sz="8" w:color="70AD47"/>
              <w:right w:val="single" w:sz="8" w:color="70AD47"/>
            </w:tcBorders>
          </w:tcPr>
          <w:p>
            <w:pPr>
              <w:spacing w:after="60"/>
            </w:pPr>
            <w:r>
              <w:rPr>
                <w:b/>
                <w:color w:val="17365D"/>
              </w:rPr>
              <w:t>Ключевой принцип</w:t>
            </w:r>
          </w:p>
          <w:p>
            <w:pPr>
              <w:spacing w:after="0"/>
            </w:pPr>
            <w:r>
              <w:t>Не сравнивать художественные способности детей между собой. Оценивать выполнение учебной задачи и индивидуальную динамику.</w:t>
            </w:r>
          </w:p>
        </w:tc>
      </w:tr>
    </w:tbl>
    <w:p>
      <w:pPr>
        <w:spacing w:after="0"/>
      </w:pPr>
    </w:p>
    <w:p>
      <w:r>
        <w:br w:type="page"/>
      </w:r>
    </w:p>
    <w:p>
      <w:pPr>
        <w:spacing w:after="160"/>
        <w:jc w:val="center"/>
      </w:pPr>
      <w:r>
        <w:rPr>
          <w:b/>
          <w:color w:val="17365D"/>
          <w:sz w:val="44"/>
        </w:rPr>
        <w:t>МУЗЫКА И ФИЗИЧЕСКАЯ КУЛЬТУРА</w:t>
      </w:r>
    </w:p>
    <w:p>
      <w:pPr>
        <w:pStyle w:val="Heading1"/>
        <w:keepNext/>
      </w:pPr>
      <w:r>
        <w:rPr>
          <w:color w:val="1F4E78"/>
        </w:rPr>
        <w:t>Музыка</w:t>
      </w:r>
    </w:p>
    <w:p>
      <w:pPr>
        <w:pStyle w:val="ListBullet"/>
        <w:spacing w:after="20"/>
      </w:pPr>
      <w:r>
        <w:t>участие в работе;</w:t>
      </w:r>
    </w:p>
    <w:p>
      <w:pPr>
        <w:pStyle w:val="ListBullet"/>
        <w:spacing w:after="20"/>
      </w:pPr>
      <w:r>
        <w:t>понимание характера произведения;</w:t>
      </w:r>
    </w:p>
    <w:p>
      <w:pPr>
        <w:pStyle w:val="ListBullet"/>
        <w:spacing w:after="20"/>
      </w:pPr>
      <w:r>
        <w:t>умение слушать музыку;</w:t>
      </w:r>
    </w:p>
    <w:p>
      <w:pPr>
        <w:pStyle w:val="ListBullet"/>
        <w:spacing w:after="20"/>
      </w:pPr>
      <w:r>
        <w:t>знание изученных понятий;</w:t>
      </w:r>
    </w:p>
    <w:p>
      <w:pPr>
        <w:pStyle w:val="ListBullet"/>
        <w:spacing w:after="20"/>
      </w:pPr>
      <w:r>
        <w:t>исполнение песен;</w:t>
      </w:r>
    </w:p>
    <w:p>
      <w:pPr>
        <w:pStyle w:val="ListBullet"/>
        <w:spacing w:after="20"/>
      </w:pPr>
      <w:r>
        <w:t>соблюдение ритма;</w:t>
      </w:r>
    </w:p>
    <w:p>
      <w:pPr>
        <w:pStyle w:val="ListBullet"/>
        <w:spacing w:after="20"/>
      </w:pPr>
      <w:r>
        <w:t>творческая активность.</w:t>
      </w:r>
    </w:p>
    <w:p>
      <w:pPr>
        <w:spacing w:after="80" w:line="259" w:lineRule="auto"/>
      </w:pPr>
      <w:r>
        <w:rPr>
          <w:i w:val="0"/>
        </w:rPr>
        <w:t>Вокальные данные ребёнка не должны быть единственным основанием для отметки.</w:t>
      </w:r>
    </w:p>
    <w:p>
      <w:pPr>
        <w:pStyle w:val="Heading1"/>
        <w:keepNext/>
      </w:pPr>
      <w:r>
        <w:rPr>
          <w:color w:val="1F4E78"/>
        </w:rPr>
        <w:t>Физическая культура</w:t>
      </w:r>
    </w:p>
    <w:p>
      <w:pPr>
        <w:pStyle w:val="ListBullet"/>
        <w:spacing w:after="20"/>
      </w:pPr>
      <w:r>
        <w:t>техника выполнения упражнения;</w:t>
      </w:r>
    </w:p>
    <w:p>
      <w:pPr>
        <w:pStyle w:val="ListBullet"/>
        <w:spacing w:after="20"/>
      </w:pPr>
      <w:r>
        <w:t>соблюдение правил безопасности;</w:t>
      </w:r>
    </w:p>
    <w:p>
      <w:pPr>
        <w:pStyle w:val="ListBullet"/>
        <w:spacing w:after="20"/>
      </w:pPr>
      <w:r>
        <w:t>старание;</w:t>
      </w:r>
    </w:p>
    <w:p>
      <w:pPr>
        <w:pStyle w:val="ListBullet"/>
        <w:spacing w:after="20"/>
      </w:pPr>
      <w:r>
        <w:t>индивидуальная динамика;</w:t>
      </w:r>
    </w:p>
    <w:p>
      <w:pPr>
        <w:pStyle w:val="ListBullet"/>
        <w:spacing w:after="20"/>
      </w:pPr>
      <w:r>
        <w:t>участие в работе;</w:t>
      </w:r>
    </w:p>
    <w:p>
      <w:pPr>
        <w:pStyle w:val="ListBullet"/>
        <w:spacing w:after="20"/>
      </w:pPr>
      <w:r>
        <w:t>понимание правил игры;</w:t>
      </w:r>
    </w:p>
    <w:p>
      <w:pPr>
        <w:pStyle w:val="ListBullet"/>
        <w:spacing w:after="20"/>
      </w:pPr>
      <w:r>
        <w:t>самоконтроль.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10540"/>
      </w:tblGrid>
      <w:tr>
        <w:tc>
          <w:tcPr>
            <w:tcW w:type="dxa" w:w="10540"/>
            <w:shd w:fill="FCE4D6"/>
            <w:tcBorders>
              <w:top w:val="single" w:sz="8" w:color="C65911"/>
              <w:left w:val="single" w:sz="8" w:color="C65911"/>
              <w:bottom w:val="single" w:sz="8" w:color="C65911"/>
              <w:right w:val="single" w:sz="8" w:color="C65911"/>
            </w:tcBorders>
          </w:tcPr>
          <w:p>
            <w:pPr>
              <w:spacing w:after="60"/>
            </w:pPr>
            <w:r>
              <w:rPr>
                <w:b/>
                <w:color w:val="17365D"/>
              </w:rPr>
              <w:t>Важно</w:t>
            </w:r>
          </w:p>
          <w:p>
            <w:pPr>
              <w:spacing w:after="0"/>
            </w:pPr>
            <w:r>
              <w:t>Оценивание должно учитывать состояние здоровья, медицинскую группу и индивидуальные возможности обучающегося.</w:t>
            </w:r>
          </w:p>
        </w:tc>
      </w:tr>
    </w:tbl>
    <w:p>
      <w:pPr>
        <w:spacing w:after="0"/>
      </w:pPr>
    </w:p>
    <w:p>
      <w:r>
        <w:br w:type="page"/>
      </w:r>
    </w:p>
    <w:p>
      <w:pPr>
        <w:spacing w:after="160"/>
        <w:jc w:val="center"/>
      </w:pPr>
      <w:r>
        <w:rPr>
          <w:b/>
          <w:color w:val="17365D"/>
          <w:sz w:val="44"/>
        </w:rPr>
        <w:t>ОШИБКИ И НЕДОЧЁТЫ</w:t>
      </w:r>
    </w:p>
    <w:p>
      <w:pPr>
        <w:pStyle w:val="Heading2"/>
        <w:keepNext/>
      </w:pPr>
      <w:r>
        <w:rPr>
          <w:color w:val="1F4E78"/>
        </w:rPr>
        <w:t>Существенная ошибка</w:t>
      </w:r>
    </w:p>
    <w:p>
      <w:pPr>
        <w:spacing w:after="80" w:line="259" w:lineRule="auto"/>
      </w:pPr>
      <w:r>
        <w:rPr>
          <w:i w:val="0"/>
        </w:rPr>
        <w:t>Ошибка, которая показывает непонимание изученного правила, понятия или способа действия.</w:t>
      </w:r>
    </w:p>
    <w:p>
      <w:pPr>
        <w:pStyle w:val="ListBullet"/>
        <w:spacing w:after="20"/>
      </w:pPr>
      <w:r>
        <w:t>неправильный способ решения задачи;</w:t>
      </w:r>
    </w:p>
    <w:p>
      <w:pPr>
        <w:pStyle w:val="ListBullet"/>
        <w:spacing w:after="20"/>
      </w:pPr>
      <w:r>
        <w:t>незнание изученного правила;</w:t>
      </w:r>
    </w:p>
    <w:p>
      <w:pPr>
        <w:pStyle w:val="ListBullet"/>
        <w:spacing w:after="20"/>
      </w:pPr>
      <w:r>
        <w:t>нарушение последовательности действий;</w:t>
      </w:r>
    </w:p>
    <w:p>
      <w:pPr>
        <w:pStyle w:val="ListBullet"/>
        <w:spacing w:after="20"/>
      </w:pPr>
      <w:r>
        <w:t>неверный вывод.</w:t>
      </w:r>
    </w:p>
    <w:p>
      <w:pPr>
        <w:pStyle w:val="Heading2"/>
        <w:keepNext/>
      </w:pPr>
      <w:r>
        <w:rPr>
          <w:color w:val="1F4E78"/>
        </w:rPr>
        <w:t>Негрубая ошибка</w:t>
      </w:r>
    </w:p>
    <w:p>
      <w:pPr>
        <w:spacing w:after="80" w:line="259" w:lineRule="auto"/>
      </w:pPr>
      <w:r>
        <w:rPr>
          <w:i w:val="0"/>
        </w:rPr>
        <w:t>Ошибка, которая не свидетельствует о полном непонимании материала.</w:t>
      </w:r>
    </w:p>
    <w:p>
      <w:pPr>
        <w:pStyle w:val="ListBullet"/>
        <w:spacing w:after="20"/>
      </w:pPr>
      <w:r>
        <w:t>единичная вычислительная неточность;</w:t>
      </w:r>
    </w:p>
    <w:p>
      <w:pPr>
        <w:pStyle w:val="ListBullet"/>
        <w:spacing w:after="20"/>
      </w:pPr>
      <w:r>
        <w:t>пропуск пояснения;</w:t>
      </w:r>
    </w:p>
    <w:p>
      <w:pPr>
        <w:pStyle w:val="ListBullet"/>
        <w:spacing w:after="20"/>
      </w:pPr>
      <w:r>
        <w:t>недостаточно точная формулировка;</w:t>
      </w:r>
    </w:p>
    <w:p>
      <w:pPr>
        <w:pStyle w:val="ListBullet"/>
        <w:spacing w:after="20"/>
      </w:pPr>
      <w:r>
        <w:t>отдельная речевая неточность.</w:t>
      </w:r>
    </w:p>
    <w:p>
      <w:pPr>
        <w:pStyle w:val="Heading2"/>
        <w:keepNext/>
      </w:pPr>
      <w:r>
        <w:rPr>
          <w:color w:val="1F4E78"/>
        </w:rPr>
        <w:t>Недочёт</w:t>
      </w:r>
    </w:p>
    <w:p>
      <w:pPr>
        <w:spacing w:after="80" w:line="259" w:lineRule="auto"/>
      </w:pPr>
      <w:r>
        <w:rPr>
          <w:i w:val="0"/>
        </w:rPr>
        <w:t>Небольшой недостаток оформления или записи, не влияющий на правильность основного результата.</w:t>
      </w:r>
    </w:p>
    <w:p>
      <w:pPr>
        <w:pStyle w:val="ListBullet"/>
        <w:spacing w:after="20"/>
      </w:pPr>
      <w:r>
        <w:t>неаккуратное исправление;</w:t>
      </w:r>
    </w:p>
    <w:p>
      <w:pPr>
        <w:pStyle w:val="ListBullet"/>
        <w:spacing w:after="20"/>
      </w:pPr>
      <w:r>
        <w:t>отсутствие единицы измерения при верном решении;</w:t>
      </w:r>
    </w:p>
    <w:p>
      <w:pPr>
        <w:pStyle w:val="ListBullet"/>
        <w:spacing w:after="20"/>
      </w:pPr>
      <w:r>
        <w:t>неполная запись пояснения;</w:t>
      </w:r>
    </w:p>
    <w:p>
      <w:pPr>
        <w:pStyle w:val="ListBullet"/>
        <w:spacing w:after="20"/>
      </w:pPr>
      <w:r>
        <w:t>единичное нарушение оформления.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10540"/>
      </w:tblGrid>
      <w:tr>
        <w:tc>
          <w:tcPr>
            <w:tcW w:type="dxa" w:w="10540"/>
            <w:shd w:fill="DDEBF7"/>
            <w:tcBorders>
              <w:top w:val="single" w:sz="8" w:color="5B9BD5"/>
              <w:left w:val="single" w:sz="8" w:color="5B9BD5"/>
              <w:bottom w:val="single" w:sz="8" w:color="5B9BD5"/>
              <w:right w:val="single" w:sz="8" w:color="5B9BD5"/>
            </w:tcBorders>
          </w:tcPr>
          <w:p>
            <w:pPr>
              <w:spacing w:after="60"/>
            </w:pPr>
            <w:r>
              <w:rPr>
                <w:b/>
                <w:color w:val="17365D"/>
              </w:rPr>
              <w:t>Практический совет</w:t>
            </w:r>
          </w:p>
          <w:p>
            <w:pPr>
              <w:spacing w:after="0"/>
            </w:pPr>
            <w:r>
              <w:t>В школьном положении полезно отдельно описать, как учитываются исправления, повторяющиеся ошибки и ошибки одного типа.</w:t>
            </w:r>
          </w:p>
        </w:tc>
      </w:tr>
    </w:tbl>
    <w:p>
      <w:pPr>
        <w:spacing w:after="0"/>
      </w:pPr>
    </w:p>
    <w:p>
      <w:r>
        <w:br w:type="page"/>
      </w:r>
    </w:p>
    <w:p>
      <w:pPr>
        <w:spacing w:after="160"/>
        <w:jc w:val="center"/>
      </w:pPr>
      <w:r>
        <w:rPr>
          <w:b/>
          <w:color w:val="17365D"/>
          <w:sz w:val="44"/>
        </w:rPr>
        <w:t>БЕЗОТМЕТОЧНОЕ И ФОРМИРУЮЩЕЕ ОЦЕНИВАНИЕ</w:t>
      </w:r>
    </w:p>
    <w:p>
      <w:pPr>
        <w:pStyle w:val="Heading2"/>
        <w:keepNext/>
      </w:pPr>
      <w:r>
        <w:rPr>
          <w:color w:val="1F4E78"/>
        </w:rPr>
        <w:t>В первом классе</w:t>
      </w:r>
    </w:p>
    <w:p>
      <w:pPr>
        <w:spacing w:after="80" w:line="259" w:lineRule="auto"/>
      </w:pPr>
      <w:r>
        <w:rPr>
          <w:i w:val="0"/>
        </w:rPr>
        <w:t>Вместо цифровой отметки могут использоваться способы обратной связи, помогающие ребёнку понять свой прогресс:</w:t>
      </w:r>
    </w:p>
    <w:p>
      <w:pPr>
        <w:pStyle w:val="ListBullet"/>
        <w:spacing w:after="20"/>
      </w:pPr>
      <w:r>
        <w:t>устный комментарий;</w:t>
      </w:r>
    </w:p>
    <w:p>
      <w:pPr>
        <w:pStyle w:val="ListBullet"/>
        <w:spacing w:after="20"/>
      </w:pPr>
      <w:r>
        <w:t>условные значки;</w:t>
      </w:r>
    </w:p>
    <w:p>
      <w:pPr>
        <w:pStyle w:val="ListBullet"/>
        <w:spacing w:after="20"/>
      </w:pPr>
      <w:r>
        <w:t>листы достижений;</w:t>
      </w:r>
    </w:p>
    <w:p>
      <w:pPr>
        <w:pStyle w:val="ListBullet"/>
        <w:spacing w:after="20"/>
      </w:pPr>
      <w:r>
        <w:t>портфолио;</w:t>
      </w:r>
    </w:p>
    <w:p>
      <w:pPr>
        <w:pStyle w:val="ListBullet"/>
        <w:spacing w:after="20"/>
      </w:pPr>
      <w:r>
        <w:t>самооценка;</w:t>
      </w:r>
    </w:p>
    <w:p>
      <w:pPr>
        <w:pStyle w:val="ListBullet"/>
        <w:spacing w:after="20"/>
      </w:pPr>
      <w:r>
        <w:t>шкала продвижения;</w:t>
      </w:r>
    </w:p>
    <w:p>
      <w:pPr>
        <w:pStyle w:val="ListBullet"/>
        <w:spacing w:after="20"/>
      </w:pPr>
      <w:r>
        <w:t>индивидуальные рекомендации.</w:t>
      </w:r>
    </w:p>
    <w:p>
      <w:pPr>
        <w:pStyle w:val="Heading2"/>
        <w:keepNext/>
      </w:pPr>
      <w:r>
        <w:rPr>
          <w:color w:val="1F4E78"/>
        </w:rPr>
        <w:t>Формула полезной обратной связи</w:t>
      </w:r>
    </w:p>
    <w:p>
      <w:pPr>
        <w:spacing w:after="80" w:line="259" w:lineRule="auto"/>
      </w:pPr>
      <w:r>
        <w:rPr>
          <w:b/>
        </w:rPr>
        <w:t>1. Что получилось?</w:t>
      </w:r>
      <w:r>
        <w:rPr>
          <w:i w:val="0"/>
        </w:rPr>
        <w:t xml:space="preserve"> «Ты правильно выбрал способ решения».</w:t>
      </w:r>
    </w:p>
    <w:p>
      <w:pPr>
        <w:spacing w:after="80" w:line="259" w:lineRule="auto"/>
      </w:pPr>
      <w:r>
        <w:rPr>
          <w:b/>
        </w:rPr>
        <w:t>2. Что нужно улучшить?</w:t>
      </w:r>
      <w:r>
        <w:rPr>
          <w:i w:val="0"/>
        </w:rPr>
        <w:t xml:space="preserve"> «Проверь вычисление во втором действии».</w:t>
      </w:r>
    </w:p>
    <w:p>
      <w:pPr>
        <w:spacing w:after="80" w:line="259" w:lineRule="auto"/>
      </w:pPr>
      <w:r>
        <w:rPr>
          <w:b/>
        </w:rPr>
        <w:t>3. Как это сделать?</w:t>
      </w:r>
      <w:r>
        <w:rPr>
          <w:i w:val="0"/>
        </w:rPr>
        <w:t xml:space="preserve"> «Выполни проверку обратным действием».</w:t>
      </w:r>
    </w:p>
    <w:p>
      <w:pPr>
        <w:pStyle w:val="Heading2"/>
        <w:keepNext/>
      </w:pPr>
      <w:r>
        <w:rPr>
          <w:color w:val="1F4E78"/>
        </w:rPr>
        <w:t>Фразы учителя</w:t>
      </w:r>
    </w:p>
    <w:p>
      <w:pPr>
        <w:pStyle w:val="ListBullet"/>
        <w:spacing w:after="20"/>
      </w:pPr>
      <w:r>
        <w:t>«Ты правильно понял основную мысль».</w:t>
      </w:r>
    </w:p>
    <w:p>
      <w:pPr>
        <w:pStyle w:val="ListBullet"/>
        <w:spacing w:after="20"/>
      </w:pPr>
      <w:r>
        <w:t>«Способ решения выбран верно».</w:t>
      </w:r>
    </w:p>
    <w:p>
      <w:pPr>
        <w:pStyle w:val="ListBullet"/>
        <w:spacing w:after="20"/>
      </w:pPr>
      <w:r>
        <w:t>«Обрати внимание на оформление ответа».</w:t>
      </w:r>
    </w:p>
    <w:p>
      <w:pPr>
        <w:pStyle w:val="ListBullet"/>
        <w:spacing w:after="20"/>
      </w:pPr>
      <w:r>
        <w:t>«Проверь работу по правилу».</w:t>
      </w:r>
    </w:p>
    <w:p>
      <w:pPr>
        <w:pStyle w:val="ListBullet"/>
        <w:spacing w:after="20"/>
      </w:pPr>
      <w:r>
        <w:t>«Эту ошибку ты сможешь исправить самостоятельно».</w:t>
      </w:r>
    </w:p>
    <w:p>
      <w:pPr>
        <w:pStyle w:val="ListBullet"/>
        <w:spacing w:after="20"/>
      </w:pPr>
      <w:r>
        <w:t>«Сегодня получилось лучше, чем в прошлый раз».</w:t>
      </w:r>
    </w:p>
    <w:p>
      <w:pPr>
        <w:pStyle w:val="ListBullet"/>
        <w:spacing w:after="20"/>
      </w:pPr>
      <w:r>
        <w:t>«Следующий шаг — научиться объяснять решение».</w:t>
      </w:r>
    </w:p>
    <w:p>
      <w:r>
        <w:br w:type="page"/>
      </w:r>
    </w:p>
    <w:p>
      <w:pPr>
        <w:spacing w:after="160"/>
        <w:jc w:val="center"/>
      </w:pPr>
      <w:r>
        <w:rPr>
          <w:b/>
          <w:color w:val="17365D"/>
          <w:sz w:val="44"/>
        </w:rPr>
        <w:t>ГЛАВНЫЕ ПРИНЦИПЫ ОЦЕНИВАНИЯ</w:t>
      </w:r>
    </w:p>
    <w:p>
      <w:pPr>
        <w:pStyle w:val="ListNumber"/>
        <w:spacing w:after="20"/>
      </w:pPr>
      <w:r>
        <w:t>Оценивать результат по понятным критериям.</w:t>
      </w:r>
    </w:p>
    <w:p>
      <w:pPr>
        <w:pStyle w:val="ListNumber"/>
        <w:spacing w:after="20"/>
      </w:pPr>
      <w:r>
        <w:t>Отделять ошибку от личности ребёнка.</w:t>
      </w:r>
    </w:p>
    <w:p>
      <w:pPr>
        <w:pStyle w:val="ListNumber"/>
        <w:spacing w:after="20"/>
      </w:pPr>
      <w:r>
        <w:t>Учитывать самостоятельность и динамику.</w:t>
      </w:r>
    </w:p>
    <w:p>
      <w:pPr>
        <w:pStyle w:val="ListNumber"/>
        <w:spacing w:after="20"/>
      </w:pPr>
      <w:r>
        <w:t>Давать возможность исправить ошибку.</w:t>
      </w:r>
    </w:p>
    <w:p>
      <w:pPr>
        <w:pStyle w:val="ListNumber"/>
        <w:spacing w:after="20"/>
      </w:pPr>
      <w:r>
        <w:t>Объяснять, что именно нужно улучшить.</w:t>
      </w:r>
    </w:p>
    <w:p>
      <w:pPr>
        <w:pStyle w:val="ListNumber"/>
        <w:spacing w:after="20"/>
      </w:pPr>
      <w:r>
        <w:t>Не сравнивать детей между собой.</w:t>
      </w:r>
    </w:p>
    <w:p>
      <w:pPr>
        <w:pStyle w:val="ListNumber"/>
        <w:spacing w:after="20"/>
      </w:pPr>
      <w:r>
        <w:t>Соотносить критерии с локальными актами школы.</w:t>
      </w: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10540"/>
      </w:tblGrid>
      <w:tr>
        <w:tc>
          <w:tcPr>
            <w:tcW w:type="dxa" w:w="10540"/>
            <w:shd w:fill="E2F0D9"/>
            <w:tcBorders>
              <w:top w:val="single" w:sz="8" w:color="70AD47"/>
              <w:left w:val="single" w:sz="8" w:color="70AD47"/>
              <w:bottom w:val="single" w:sz="8" w:color="70AD47"/>
              <w:right w:val="single" w:sz="8" w:color="70AD47"/>
            </w:tcBorders>
          </w:tcPr>
          <w:p>
            <w:pPr>
              <w:spacing w:after="60"/>
            </w:pPr>
            <w:r>
              <w:rPr>
                <w:b/>
                <w:color w:val="17365D"/>
              </w:rPr>
              <w:t>Главная мысль</w:t>
            </w:r>
          </w:p>
          <w:p>
            <w:pPr>
              <w:spacing w:after="0"/>
            </w:pPr>
            <w:r>
              <w:t>Оценка должна помогать ребёнку учиться, а не бояться ошибок.</w:t>
            </w:r>
          </w:p>
        </w:tc>
      </w:tr>
    </w:tbl>
    <w:p>
      <w:pPr>
        <w:spacing w:after="0"/>
      </w:pPr>
    </w:p>
    <w:tbl>
      <w:tblPr>
        <w:tblW w:type="auto" w:w="0"/>
        <w:jc w:val="center"/>
        <w:tblLayout w:type="autofit"/>
        <w:tblLook w:firstColumn="1" w:firstRow="1" w:lastColumn="0" w:lastRow="0" w:noHBand="0" w:noVBand="1" w:val="04A0"/>
      </w:tblPr>
      <w:tblGrid>
        <w:gridCol w:w="10540"/>
      </w:tblGrid>
      <w:tr>
        <w:tc>
          <w:tcPr>
            <w:tcW w:type="dxa" w:w="10540"/>
            <w:shd w:fill="FFF2CC"/>
            <w:tcBorders>
              <w:top w:val="single" w:sz="8" w:color="BF9000"/>
              <w:left w:val="single" w:sz="8" w:color="BF9000"/>
              <w:bottom w:val="single" w:sz="8" w:color="BF9000"/>
              <w:right w:val="single" w:sz="8" w:color="BF9000"/>
            </w:tcBorders>
          </w:tcPr>
          <w:p>
            <w:pPr>
              <w:spacing w:after="60"/>
            </w:pPr>
            <w:r>
              <w:rPr>
                <w:b/>
                <w:color w:val="17365D"/>
              </w:rPr>
              <w:t>Перед использованием</w:t>
            </w:r>
          </w:p>
          <w:p>
            <w:pPr>
              <w:spacing w:after="0"/>
            </w:pPr>
            <w:r>
              <w:t>Проверьте положение о текущем контроле и промежуточной аттестации вашей образовательной организации.</w:t>
            </w:r>
          </w:p>
        </w:tc>
      </w:tr>
    </w:tbl>
    <w:p>
      <w:pPr>
        <w:spacing w:after="0"/>
      </w:pPr>
    </w:p>
    <w:p>
      <w:pPr>
        <w:spacing w:before="400"/>
        <w:jc w:val="center"/>
      </w:pPr>
      <w:r>
        <w:rPr>
          <w:i/>
          <w:color w:val="666666"/>
          <w:sz w:val="18"/>
        </w:rPr>
        <w:t>Материал носит информационно-методический характер. Конкретные критерии и порядок выставления отметок определяются образовательной программой и локальными актами образовательной организации.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794" w:right="850" w:bottom="794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7F8C8D"/>
        <w:sz w:val="16"/>
      </w:rPr>
      <w:t>Критерии и нормы оценивания в начальной школе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color w:val="7F8C8D"/>
        <w:sz w:val="16"/>
      </w:rPr>
      <w:t>Методическая памятка • 1–4 классы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4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1F4E78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4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54823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40" w:after="80"/>
      <w:outlineLvl w:val="2"/>
    </w:pPr>
    <w:rPr>
      <w:rFonts w:asciiTheme="majorHAnsi" w:eastAsiaTheme="majorEastAsia" w:hAnsiTheme="majorHAnsi" w:cstheme="majorBidi" w:ascii="Arial" w:hAnsi="Arial"/>
      <w:b/>
      <w:bCs/>
      <w:color w:val="C65911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