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4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1701"/>
        <w:gridCol w:w="283"/>
        <w:gridCol w:w="2235"/>
        <w:gridCol w:w="34"/>
      </w:tblGrid>
      <w:tr>
        <w:trPr>
          <w:trHeight w:hRule="exact" w:val="3175"/>
        </w:trPr>
        <w:tc>
          <w:tcPr>
            <w:tcW w:type="dxa" w:w="4219"/>
            <w:gridSpan w:val="3"/>
            <w:tcBorders>
              <w:top w:sz="4" w:val="nil"/>
              <w:left w:sz="4" w:val="nil"/>
              <w:bottom w:sz="4" w:val="nil"/>
              <w:right w:sz="4" w:val="nil"/>
            </w:tcBorders>
          </w:tcPr>
          <w:p w14:paraId="05000000">
            <w:pPr>
              <w:widowControl w:val="1"/>
              <w:tabs>
                <w:tab w:leader="none" w:pos="4253" w:val="left"/>
                <w:tab w:leader="none" w:pos="6804" w:val="left"/>
              </w:tabs>
              <w:ind w:left="-106" w:right="-11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drawing>
                <wp:anchor allowOverlap="true" behindDoc="false" distB="0" distL="114300" distR="114300" distT="0" layoutInCell="true" locked="false" relativeHeight="251658240" simplePos="false">
                  <wp:simplePos x="0" y="0"/>
                  <wp:positionH relativeFrom="column">
                    <wp:posOffset>824864</wp:posOffset>
                  </wp:positionH>
                  <wp:positionV relativeFrom="paragraph">
                    <wp:posOffset>104775</wp:posOffset>
                  </wp:positionV>
                  <wp:extent cx="714375" cy="877570"/>
                  <wp:effectExtent b="0" l="0" r="0" t="0"/>
                  <wp:wrapNone/>
                  <wp:docPr hidden="false" id="1" name="Picture 1"/>
                  <a:graphic>
                    <a:graphicData uri="http://schemas.openxmlformats.org/drawingml/2006/picture">
                      <pic:pic>
                        <pic:nvPicPr>
                          <pic:cNvPr hidden="false" id="2" name="Picture 2"/>
                          <pic:cNvPicPr preferRelativeResize="true"/>
                        </pic:nvPicPr>
                        <pic:blipFill>
                          <a:blip r:embed="rId3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714375" cy="87757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  <w:p w14:paraId="06000000">
            <w:pPr>
              <w:widowControl w:val="1"/>
              <w:tabs>
                <w:tab w:leader="none" w:pos="4253" w:val="left"/>
                <w:tab w:leader="none" w:pos="6804" w:val="left"/>
              </w:tabs>
              <w:ind w:left="-106" w:right="-111"/>
              <w:jc w:val="center"/>
              <w:rPr>
                <w:rFonts w:ascii="Times New Roman" w:hAnsi="Times New Roman"/>
                <w:sz w:val="28"/>
              </w:rPr>
            </w:pPr>
          </w:p>
          <w:p w14:paraId="07000000">
            <w:pPr>
              <w:widowControl w:val="1"/>
              <w:tabs>
                <w:tab w:leader="none" w:pos="4253" w:val="left"/>
                <w:tab w:leader="none" w:pos="6804" w:val="left"/>
              </w:tabs>
              <w:ind w:left="-106" w:right="-111"/>
              <w:jc w:val="center"/>
              <w:rPr>
                <w:rFonts w:ascii="Times New Roman" w:hAnsi="Times New Roman"/>
                <w:sz w:val="28"/>
              </w:rPr>
            </w:pPr>
          </w:p>
          <w:p w14:paraId="08000000">
            <w:pPr>
              <w:widowControl w:val="1"/>
              <w:tabs>
                <w:tab w:leader="none" w:pos="4253" w:val="left"/>
                <w:tab w:leader="none" w:pos="6804" w:val="left"/>
              </w:tabs>
              <w:ind w:left="-106" w:right="-111"/>
              <w:jc w:val="center"/>
              <w:rPr>
                <w:rFonts w:ascii="Times New Roman" w:hAnsi="Times New Roman"/>
                <w:sz w:val="28"/>
              </w:rPr>
            </w:pPr>
          </w:p>
          <w:p w14:paraId="09000000">
            <w:pPr>
              <w:widowControl w:val="1"/>
              <w:tabs>
                <w:tab w:leader="none" w:pos="4253" w:val="left"/>
                <w:tab w:leader="none" w:pos="6804" w:val="left"/>
              </w:tabs>
              <w:ind w:left="-106" w:right="-111"/>
              <w:jc w:val="center"/>
              <w:rPr>
                <w:rFonts w:ascii="Times New Roman" w:hAnsi="Times New Roman"/>
                <w:sz w:val="28"/>
              </w:rPr>
            </w:pPr>
          </w:p>
          <w:p w14:paraId="0A000000">
            <w:pPr>
              <w:widowControl w:val="1"/>
              <w:tabs>
                <w:tab w:leader="none" w:pos="2447" w:val="left"/>
              </w:tabs>
              <w:ind w:left="-109" w:right="-10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ПРОКУРАТУРА РОССИЙСКОЙ ФЕДЕРАЦИИ</w:t>
            </w:r>
          </w:p>
          <w:p w14:paraId="0B000000">
            <w:pPr>
              <w:pStyle w:val="Style_5"/>
              <w:widowControl w:val="1"/>
              <w:ind w:firstLine="14" w:left="-8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ПРОКУРАТУРА РЕСПУБЛИКИ КОМИ</w:t>
            </w:r>
          </w:p>
          <w:p w14:paraId="0C000000">
            <w:pPr>
              <w:pStyle w:val="Style_5"/>
              <w:widowControl w:val="1"/>
              <w:ind w:firstLine="14" w:left="-84"/>
              <w:jc w:val="center"/>
              <w:rPr>
                <w:sz w:val="6"/>
              </w:rPr>
            </w:pPr>
          </w:p>
          <w:p w14:paraId="0D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 xml:space="preserve">ПРОКУРАТУРА </w:t>
            </w:r>
          </w:p>
          <w:p w14:paraId="0E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b w:val="1"/>
                <w:sz w:val="20"/>
              </w:rPr>
            </w:pPr>
            <w:r>
              <w:rPr>
                <w:rFonts w:ascii="Times New Roman" w:hAnsi="Times New Roman"/>
                <w:b w:val="1"/>
                <w:sz w:val="20"/>
              </w:rPr>
              <w:t>УСТЬ-ВЫМСКОГО РАЙОНА</w:t>
            </w:r>
          </w:p>
          <w:p w14:paraId="0F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sz w:val="6"/>
              </w:rPr>
            </w:pPr>
          </w:p>
          <w:p w14:paraId="10000000">
            <w:pPr>
              <w:widowControl w:val="1"/>
              <w:tabs>
                <w:tab w:leader="none" w:pos="2447" w:val="left"/>
                <w:tab w:leader="none" w:pos="4395" w:val="left"/>
              </w:tabs>
              <w:spacing w:line="288" w:lineRule="auto"/>
              <w:ind w:firstLine="14" w:left="-84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ул. </w:t>
            </w:r>
            <w:r>
              <w:rPr>
                <w:rFonts w:ascii="Times New Roman" w:hAnsi="Times New Roman"/>
                <w:sz w:val="18"/>
              </w:rPr>
              <w:t>Лесная</w:t>
            </w:r>
            <w:r>
              <w:rPr>
                <w:rFonts w:ascii="Times New Roman" w:hAnsi="Times New Roman"/>
                <w:sz w:val="18"/>
              </w:rPr>
              <w:t>, 8, с. Айкино,</w:t>
            </w:r>
          </w:p>
          <w:p w14:paraId="11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Республика Коми, 169040</w:t>
            </w:r>
          </w:p>
          <w:p w14:paraId="12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sz w:val="18"/>
              </w:rPr>
            </w:pPr>
            <w:bookmarkStart w:id="3" w:name="_GoBack"/>
            <w:bookmarkEnd w:id="3"/>
          </w:p>
          <w:p w14:paraId="13000000">
            <w:pPr>
              <w:widowControl w:val="1"/>
              <w:tabs>
                <w:tab w:leader="none" w:pos="2447" w:val="left"/>
                <w:tab w:leader="none" w:pos="4395" w:val="left"/>
              </w:tabs>
              <w:ind w:left="-109"/>
              <w:jc w:val="center"/>
              <w:rPr>
                <w:rFonts w:ascii="Times New Roman" w:hAnsi="Times New Roman"/>
                <w:sz w:val="18"/>
              </w:rPr>
            </w:pPr>
          </w:p>
          <w:p w14:paraId="14000000">
            <w:pPr>
              <w:widowControl w:val="1"/>
              <w:tabs>
                <w:tab w:leader="none" w:pos="2447" w:val="left"/>
                <w:tab w:leader="none" w:pos="4395" w:val="left"/>
              </w:tabs>
              <w:ind w:firstLine="14" w:left="-84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34"/>
            <w:tcBorders>
              <w:top w:sz="4" w:val="nil"/>
              <w:left w:sz="4" w:val="nil"/>
              <w:bottom w:sz="4" w:val="nil"/>
              <w:right w:sz="4" w:val="nil"/>
            </w:tcBorders>
          </w:tcPr>
          <w:p/>
        </w:tc>
      </w:tr>
      <w:tr>
        <w:tc>
          <w:tcPr>
            <w:tcW w:type="dxa" w:w="1701"/>
            <w:tcBorders>
              <w:top w:sz="4" w:val="nil"/>
              <w:left w:sz="4" w:val="nil"/>
              <w:bottom w:color="000000" w:sz="2" w:val="single"/>
              <w:right w:sz="4" w:val="nil"/>
            </w:tcBorders>
            <w:tcMar>
              <w:left w:type="dxa" w:w="0"/>
              <w:bottom w:type="dxa" w:w="85"/>
              <w:right w:type="dxa" w:w="0"/>
            </w:tcMar>
            <w:vAlign w:val="center"/>
          </w:tcPr>
          <w:p w14:paraId="15000000">
            <w:pPr>
              <w:widowControl w:val="1"/>
              <w:ind w:left="142"/>
              <w:rPr>
                <w:rFonts w:ascii="Times New Roman" w:hAnsi="Times New Roman"/>
                <w:b w:val="1"/>
                <w:sz w:val="20"/>
              </w:rPr>
            </w:pPr>
            <w:bookmarkStart w:id="4" w:name="SIGDT1"/>
            <w:r>
              <w:rPr>
                <w:rFonts w:ascii="Times New Roman" w:hAnsi="Times New Roman"/>
                <w:color w:themeColor="background1" w:themeShade="A6" w:val="A6A6A6"/>
                <w:sz w:val="24"/>
              </w:rPr>
              <w:t xml:space="preserve">Дата </w:t>
            </w:r>
            <w:r>
              <w:rPr>
                <w:rFonts w:ascii="Times New Roman" w:hAnsi="Times New Roman"/>
                <w:color w:themeColor="background1" w:themeShade="A6" w:val="A6A6A6"/>
                <w:sz w:val="24"/>
              </w:rPr>
              <w:t>подп</w:t>
            </w:r>
            <w:bookmarkEnd w:id="4"/>
          </w:p>
        </w:tc>
        <w:tc>
          <w:tcPr>
            <w:tcW w:type="dxa" w:w="283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bottom w:type="dxa" w:w="85"/>
              <w:right w:type="dxa" w:w="0"/>
            </w:tcMar>
            <w:vAlign w:val="bottom"/>
          </w:tcPr>
          <w:p w14:paraId="16000000">
            <w:pPr>
              <w:widowControl w:val="1"/>
              <w:spacing w:before="12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type="dxa" w:w="2269"/>
            <w:gridSpan w:val="2"/>
            <w:tcBorders>
              <w:top w:sz="4" w:val="nil"/>
              <w:left w:sz="4" w:val="nil"/>
              <w:bottom w:color="000000" w:sz="2" w:val="single"/>
              <w:right w:sz="4" w:val="nil"/>
            </w:tcBorders>
            <w:tcMar>
              <w:bottom w:type="dxa" w:w="85"/>
            </w:tcMar>
          </w:tcPr>
          <w:p w14:paraId="17000000">
            <w:pPr>
              <w:widowControl w:val="1"/>
              <w:spacing w:before="120"/>
              <w:ind/>
              <w:jc w:val="center"/>
              <w:rPr>
                <w:rFonts w:ascii="Times New Roman" w:hAnsi="Times New Roman"/>
                <w:color w:themeColor="background1" w:val="FFFFFF"/>
                <w:sz w:val="18"/>
              </w:rPr>
            </w:pPr>
            <w:r>
              <w:rPr>
                <w:rFonts w:ascii="Times New Roman" w:hAnsi="Times New Roman"/>
                <w:color w:themeColor="background1" w:val="FFFFFF"/>
                <w:sz w:val="18"/>
              </w:rPr>
              <w:t>[REGNUMSTAMP]</w:t>
            </w:r>
          </w:p>
        </w:tc>
      </w:tr>
    </w:tbl>
    <w:tbl>
      <w:tblPr>
        <w:tblStyle w:val="Style_2"/>
        <w:tblpPr w:horzAnchor="margin" w:tblpX="6986" w:tblpY="511" w:vertAnchor="page"/>
        <w:tblW w:type="auto" w:w="0"/>
        <w:tblLayout w:type="fixed"/>
        <w:tblCellMar>
          <w:left w:type="dxa" w:w="0"/>
          <w:right w:type="dxa" w:w="0"/>
        </w:tblCellMar>
      </w:tblPr>
      <w:tblGrid>
        <w:gridCol w:w="1581"/>
      </w:tblGrid>
      <w:tr>
        <w:trPr>
          <w:trHeight w:hRule="atLeast" w:val="454"/>
        </w:trPr>
        <w:tc>
          <w:tcPr>
            <w:tcW w:type="dxa" w:w="1581"/>
            <w:tcMar>
              <w:left w:type="dxa" w:w="0"/>
              <w:right w:type="dxa" w:w="0"/>
            </w:tcMar>
          </w:tcPr>
          <w:p w14:paraId="18000000">
            <w:pPr>
              <w:widowControl w:val="1"/>
              <w:spacing w:after="0" w:line="240" w:lineRule="auto"/>
              <w:ind/>
              <w:rPr>
                <w:rFonts w:ascii="EanGnivc" w:hAnsi="EanGnivc"/>
                <w:sz w:val="64"/>
              </w:rPr>
            </w:pPr>
          </w:p>
        </w:tc>
      </w:tr>
    </w:tbl>
    <w:tbl>
      <w:tblPr>
        <w:tblStyle w:val="Style_4"/>
        <w:tblpPr w:bottomFromText="0" w:horzAnchor="text" w:leftFromText="181" w:rightFromText="181" w:tblpX="4851" w:tblpY="1650" w:topFromText="0" w:vertAnchor="page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  <w:tblCellMar>
          <w:left w:type="dxa" w:w="28"/>
          <w:right w:type="dxa" w:w="28"/>
        </w:tblCellMar>
      </w:tblPr>
      <w:tblGrid>
        <w:gridCol w:w="4617"/>
      </w:tblGrid>
      <w:tr>
        <w:trPr>
          <w:trHeight w:hRule="atLeast" w:val="421"/>
        </w:trPr>
        <w:tc>
          <w:tcPr>
            <w:tcW w:type="dxa" w:w="461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28"/>
              <w:right w:type="dxa" w:w="28"/>
            </w:tcMar>
          </w:tcPr>
          <w:p w14:paraId="19000000">
            <w:pPr>
              <w:widowControl w:val="1"/>
              <w:ind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Администрация МР «Усть-Вымский», администрация ГП</w:t>
            </w:r>
            <w:r>
              <w:rPr>
                <w:rFonts w:ascii="Times New Roman" w:hAnsi="Times New Roman"/>
                <w:spacing w:val="0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«Жешарт», администрация ГП</w:t>
            </w:r>
            <w:r>
              <w:rPr>
                <w:rFonts w:ascii="Times New Roman" w:hAnsi="Times New Roman"/>
                <w:spacing w:val="0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>«Микунь», администрации сельский поселений Усть-Вымского района</w:t>
            </w:r>
          </w:p>
        </w:tc>
      </w:tr>
    </w:tbl>
    <w:p w14:paraId="1A000000">
      <w:pPr>
        <w:widowControl w:val="1"/>
        <w:tabs>
          <w:tab w:leader="none" w:pos="4395" w:val="left"/>
        </w:tabs>
        <w:spacing w:after="0" w:line="240" w:lineRule="auto"/>
        <w:ind/>
        <w:rPr>
          <w:rFonts w:ascii="Times New Roman" w:hAnsi="Times New Roman"/>
          <w:sz w:val="28"/>
        </w:rPr>
      </w:pPr>
    </w:p>
    <w:p w14:paraId="1B000000">
      <w:pPr>
        <w:widowControl w:val="1"/>
        <w:tabs>
          <w:tab w:leader="none" w:pos="4395" w:val="left"/>
        </w:tabs>
        <w:spacing w:after="0" w:line="240" w:lineRule="exact"/>
        <w:ind/>
        <w:rPr>
          <w:rFonts w:ascii="Times New Roman" w:hAnsi="Times New Roman"/>
          <w:b w:val="1"/>
          <w:sz w:val="28"/>
        </w:rPr>
      </w:pPr>
    </w:p>
    <w:p w14:paraId="1C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D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прокуратуре </w:t>
      </w:r>
      <w:r>
        <w:rPr>
          <w:rFonts w:ascii="Times New Roman" w:hAnsi="Times New Roman"/>
          <w:sz w:val="28"/>
        </w:rPr>
        <w:t xml:space="preserve">Усть-Вымского района </w:t>
      </w:r>
      <w:r>
        <w:rPr>
          <w:rFonts w:ascii="Times New Roman" w:hAnsi="Times New Roman"/>
          <w:b w:val="1"/>
          <w:sz w:val="28"/>
        </w:rPr>
        <w:t>04</w:t>
      </w:r>
      <w:r>
        <w:rPr>
          <w:rFonts w:ascii="Times New Roman" w:hAnsi="Times New Roman"/>
          <w:b w:val="1"/>
          <w:sz w:val="28"/>
        </w:rPr>
        <w:t>.08</w:t>
      </w:r>
      <w:r>
        <w:rPr>
          <w:rFonts w:ascii="Times New Roman" w:hAnsi="Times New Roman"/>
          <w:b w:val="1"/>
          <w:sz w:val="28"/>
        </w:rPr>
        <w:t xml:space="preserve">.2026 с </w:t>
      </w:r>
      <w:r>
        <w:rPr>
          <w:rFonts w:ascii="Times New Roman" w:hAnsi="Times New Roman"/>
          <w:b w:val="1"/>
          <w:sz w:val="28"/>
        </w:rPr>
        <w:t>9</w:t>
      </w:r>
      <w:r>
        <w:rPr>
          <w:rFonts w:ascii="Times New Roman" w:hAnsi="Times New Roman"/>
          <w:b w:val="1"/>
          <w:sz w:val="28"/>
        </w:rPr>
        <w:t xml:space="preserve"> часов </w:t>
      </w:r>
      <w:r>
        <w:rPr>
          <w:rFonts w:ascii="Times New Roman" w:hAnsi="Times New Roman"/>
          <w:b w:val="1"/>
          <w:sz w:val="28"/>
        </w:rPr>
        <w:t>30</w:t>
      </w:r>
      <w:r>
        <w:rPr>
          <w:rFonts w:ascii="Times New Roman" w:hAnsi="Times New Roman"/>
          <w:b w:val="1"/>
          <w:sz w:val="28"/>
        </w:rPr>
        <w:t xml:space="preserve"> минут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будет проводится </w:t>
      </w:r>
      <w:r>
        <w:rPr>
          <w:rFonts w:ascii="Times New Roman" w:hAnsi="Times New Roman"/>
          <w:sz w:val="28"/>
        </w:rPr>
        <w:t>Всероссийский день приема предпринимателей.</w:t>
      </w:r>
    </w:p>
    <w:p w14:paraId="1E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рием</w:t>
      </w:r>
      <w:r>
        <w:rPr>
          <w:rFonts w:ascii="Times New Roman" w:hAnsi="Times New Roman"/>
          <w:sz w:val="28"/>
        </w:rPr>
        <w:t xml:space="preserve"> субъектов предпринимательской деятельности будет проводится прокурор</w:t>
      </w:r>
      <w:r>
        <w:rPr>
          <w:rFonts w:ascii="Times New Roman" w:hAnsi="Times New Roman"/>
          <w:sz w:val="28"/>
        </w:rPr>
        <w:t>ом</w:t>
      </w:r>
      <w:r>
        <w:rPr>
          <w:rFonts w:ascii="Times New Roman" w:hAnsi="Times New Roman"/>
          <w:sz w:val="28"/>
        </w:rPr>
        <w:t xml:space="preserve"> Усть-Вымского района</w:t>
      </w:r>
      <w:r>
        <w:rPr>
          <w:rFonts w:ascii="Times New Roman" w:hAnsi="Times New Roman"/>
          <w:sz w:val="28"/>
        </w:rPr>
        <w:t xml:space="preserve"> Низовцевым Иваном Олеговичем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                     </w:t>
      </w:r>
      <w:r>
        <w:rPr>
          <w:rFonts w:ascii="Times New Roman" w:hAnsi="Times New Roman"/>
          <w:sz w:val="28"/>
        </w:rPr>
        <w:t xml:space="preserve">          </w:t>
      </w:r>
    </w:p>
    <w:p w14:paraId="1F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Прием будет проводится как по предварительной записи так и в текущее рабочее время при непосредственном обращении 04.08.2026 с 9.30 часов до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17.30 часов.</w:t>
      </w:r>
    </w:p>
    <w:p w14:paraId="20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Кроме того, посредством видео-конференц-связи прием субъектов предпринимательства </w:t>
      </w:r>
      <w:r>
        <w:rPr>
          <w:rFonts w:ascii="Times New Roman" w:hAnsi="Times New Roman"/>
          <w:b w:val="1"/>
          <w:sz w:val="28"/>
        </w:rPr>
        <w:t>04.08.2026 будет осуществляться прокурором республики</w:t>
      </w:r>
      <w:r>
        <w:rPr>
          <w:rFonts w:ascii="Times New Roman" w:hAnsi="Times New Roman"/>
          <w:sz w:val="28"/>
        </w:rPr>
        <w:t xml:space="preserve"> Егоровым Н.В.</w:t>
      </w:r>
    </w:p>
    <w:p w14:paraId="21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записи на прием </w:t>
      </w:r>
      <w:r>
        <w:rPr>
          <w:rFonts w:ascii="Times New Roman" w:hAnsi="Times New Roman"/>
          <w:sz w:val="28"/>
        </w:rPr>
        <w:t xml:space="preserve">к прокурору республики необходимо </w:t>
      </w:r>
      <w:r>
        <w:rPr>
          <w:rFonts w:ascii="Times New Roman" w:hAnsi="Times New Roman"/>
          <w:sz w:val="28"/>
        </w:rPr>
        <w:t>обратиться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телефону:</w:t>
      </w:r>
      <w:r>
        <w:rPr>
          <w:rFonts w:ascii="Times New Roman" w:hAnsi="Times New Roman"/>
          <w:b w:val="1"/>
          <w:sz w:val="28"/>
        </w:rPr>
        <w:t xml:space="preserve"> 20-266 к старшему помощнику прокурора района Зуевой Александре Станиславовне</w:t>
      </w:r>
      <w:r>
        <w:rPr>
          <w:rFonts w:ascii="Times New Roman" w:hAnsi="Times New Roman"/>
          <w:sz w:val="28"/>
        </w:rPr>
        <w:t xml:space="preserve"> либо лично по адресу: </w:t>
      </w:r>
      <w:r>
        <w:rPr>
          <w:rFonts w:ascii="Times New Roman" w:hAnsi="Times New Roman"/>
          <w:sz w:val="28"/>
        </w:rPr>
        <w:t>ул. Лесная, д. 8, каб. 9, с.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Айкино  не позднее 13 часов 00 минут 31.07.2026.</w:t>
      </w:r>
    </w:p>
    <w:p w14:paraId="22000000">
      <w:pPr>
        <w:widowControl w:val="1"/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Прошу указанные анонсирующие сведений разместить на официальных сайтах администраций, в официальных группах в социальных сетях, на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 xml:space="preserve">информационных стендах. </w:t>
      </w:r>
    </w:p>
    <w:p w14:paraId="23000000">
      <w:pPr>
        <w:widowControl w:val="1"/>
        <w:spacing w:after="0" w:line="240" w:lineRule="exact"/>
        <w:ind w:firstLine="709"/>
        <w:jc w:val="both"/>
        <w:rPr>
          <w:rFonts w:ascii="Times New Roman" w:hAnsi="Times New Roman"/>
          <w:sz w:val="28"/>
        </w:rPr>
      </w:pPr>
    </w:p>
    <w:p w14:paraId="24000000">
      <w:pPr>
        <w:widowControl w:val="1"/>
        <w:spacing w:after="0" w:line="240" w:lineRule="exact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Style_4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103"/>
        <w:gridCol w:w="1417"/>
        <w:gridCol w:w="3119"/>
      </w:tblGrid>
      <w:tr>
        <w:tc>
          <w:tcPr>
            <w:tcW w:type="dxa" w:w="5103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bottom"/>
          </w:tcPr>
          <w:p w14:paraId="25000000">
            <w:pPr>
              <w:widowControl w:val="1"/>
              <w:spacing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Прокурор района </w:t>
            </w:r>
          </w:p>
          <w:p w14:paraId="26000000">
            <w:pPr>
              <w:widowControl w:val="1"/>
              <w:spacing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27000000">
            <w:pPr>
              <w:widowControl w:val="1"/>
              <w:spacing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старший советник юстиции</w:t>
            </w:r>
          </w:p>
        </w:tc>
        <w:tc>
          <w:tcPr>
            <w:tcW w:type="dxa" w:w="141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28000000">
            <w:pPr>
              <w:widowControl w:val="1"/>
              <w:spacing w:line="240" w:lineRule="exact"/>
              <w:ind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311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bottom"/>
          </w:tcPr>
          <w:p w14:paraId="29000000">
            <w:pPr>
              <w:widowControl w:val="1"/>
              <w:spacing w:line="240" w:lineRule="exact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И. О. Низовцев</w:t>
            </w:r>
          </w:p>
        </w:tc>
      </w:tr>
    </w:tbl>
    <w:tbl>
      <w:tblPr>
        <w:tblStyle w:val="Style_2"/>
        <w:tblW w:type="auto" w:w="0"/>
        <w:tblLayout w:type="fixed"/>
      </w:tblPr>
      <w:tblGrid>
        <w:gridCol w:w="9638"/>
      </w:tblGrid>
      <w:tr>
        <w:trPr>
          <w:trHeight w:hRule="atLeast" w:val="1787"/>
        </w:trPr>
        <w:tc>
          <w:tcPr>
            <w:tcW w:type="dxa" w:w="9638"/>
          </w:tcPr>
          <w:p w14:paraId="2A000000">
            <w:pPr>
              <w:widowControl w:val="1"/>
              <w:spacing w:before="240" w:line="360" w:lineRule="exact"/>
              <w:ind w:left="1985"/>
              <w:rPr>
                <w:color w:themeColor="background1" w:themeShade="BF" w:val="BFBFBF"/>
                <w:sz w:val="24"/>
              </w:rPr>
            </w:pPr>
            <w:bookmarkStart w:id="5" w:name="SIGNERSTAMP1"/>
            <w:r>
              <w:rPr>
                <w:color w:themeColor="background1" w:themeShade="BF" w:val="BFBFBF"/>
                <w:sz w:val="24"/>
              </w:rPr>
              <w:t>эл</w:t>
            </w:r>
            <w:r>
              <w:rPr>
                <w:color w:themeColor="background1" w:themeShade="BF" w:val="BFBFBF"/>
                <w:sz w:val="24"/>
              </w:rPr>
              <w:t>.п</w:t>
            </w:r>
            <w:r>
              <w:rPr>
                <w:color w:themeColor="background1" w:themeShade="BF" w:val="BFBFBF"/>
                <w:sz w:val="24"/>
              </w:rPr>
              <w:t>одпись</w:t>
            </w:r>
            <w:bookmarkEnd w:id="5"/>
          </w:p>
          <w:p w14:paraId="2B000000">
            <w:pPr>
              <w:widowControl w:val="1"/>
              <w:spacing w:line="360" w:lineRule="exact"/>
              <w:ind/>
              <w:rPr>
                <w:color w:themeColor="background1" w:themeShade="80" w:val="808080"/>
                <w:sz w:val="28"/>
              </w:rPr>
            </w:pPr>
          </w:p>
        </w:tc>
      </w:tr>
    </w:tbl>
    <w:p w14:paraId="2C000000">
      <w:pPr>
        <w:widowControl w:val="1"/>
        <w:tabs>
          <w:tab w:leader="none" w:pos="2268" w:val="left"/>
          <w:tab w:leader="none" w:pos="6804" w:val="left"/>
        </w:tabs>
        <w:spacing w:after="0" w:line="240" w:lineRule="auto"/>
        <w:ind/>
        <w:rPr>
          <w:rFonts w:ascii="Times New Roman" w:hAnsi="Times New Roman"/>
          <w:sz w:val="18"/>
        </w:rPr>
      </w:pPr>
    </w:p>
    <w:sectPr>
      <w:headerReference r:id="rId1" w:type="default"/>
      <w:footerReference r:id="rId2" w:type="first"/>
      <w:pgSz w:h="16838" w:orient="portrait" w:w="11906"/>
      <w:pgMar w:bottom="822" w:footer="709" w:gutter="0" w:header="709" w:left="1701" w:right="567" w:top="0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2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1"/>
            <w:spacing w:after="60" w:line="240" w:lineRule="auto"/>
            <w:ind/>
            <w:jc w:val="center"/>
            <w:rPr>
              <w:rFonts w:ascii="Times New Roman" w:hAnsi="Times New Roman"/>
              <w:sz w:val="16"/>
            </w:rPr>
          </w:pPr>
          <w:bookmarkStart w:id="1" w:name="SIGNERORG1"/>
          <w:r>
            <w:rPr>
              <w:rFonts w:ascii="Times New Roman" w:hAnsi="Times New Roman"/>
              <w:sz w:val="16"/>
            </w:rPr>
            <w:t>организация</w:t>
          </w:r>
          <w:bookmarkEnd w:id="1"/>
        </w:p>
        <w:p w14:paraId="03000000">
          <w:pPr>
            <w:widowControl w:val="1"/>
            <w:spacing w:after="60" w:line="240" w:lineRule="auto"/>
            <w:ind/>
            <w:jc w:val="center"/>
            <w:rPr>
              <w:rFonts w:ascii="Times New Roman" w:hAnsi="Times New Roman"/>
              <w:sz w:val="16"/>
            </w:rPr>
          </w:pPr>
          <w:r>
            <w:rPr>
              <w:rFonts w:ascii="Times New Roman" w:hAnsi="Times New Roman"/>
              <w:sz w:val="16"/>
            </w:rPr>
            <w:t xml:space="preserve">№ </w:t>
          </w:r>
          <w:bookmarkStart w:id="2" w:name="REGNUMSTAMP"/>
          <w:r>
            <w:rPr>
              <w:rFonts w:ascii="Times New Roman" w:hAnsi="Times New Roman"/>
              <w:color w:themeColor="background1" w:themeShade="BF" w:val="BFBFBF"/>
              <w:sz w:val="16"/>
            </w:rPr>
            <w:t>рег</w:t>
          </w:r>
          <w:r>
            <w:rPr>
              <w:rFonts w:ascii="Times New Roman" w:hAnsi="Times New Roman"/>
              <w:color w:themeColor="background1" w:themeShade="BF" w:val="BFBFBF"/>
              <w:sz w:val="16"/>
            </w:rPr>
            <w:t>.н</w:t>
          </w:r>
          <w:r>
            <w:rPr>
              <w:rFonts w:ascii="Times New Roman" w:hAnsi="Times New Roman"/>
              <w:color w:themeColor="background1" w:themeShade="BF" w:val="BFBFBF"/>
              <w:sz w:val="16"/>
            </w:rPr>
            <w:t>омер</w:t>
          </w:r>
          <w:bookmarkEnd w:id="2"/>
        </w:p>
      </w:tc>
    </w:tr>
  </w:tbl>
  <w:p w14:paraId="04000000">
    <w:pPr>
      <w:pStyle w:val="Style_3"/>
      <w:widowControl w:val="1"/>
      <w:spacing w:after="60"/>
      <w:ind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widowControl w:val="1"/>
      <w:ind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Обычный1"/>
    <w:link w:val="Style_8_ch"/>
  </w:style>
  <w:style w:styleId="Style_8_ch" w:type="character">
    <w:name w:val="Обычный1"/>
    <w:link w:val="Style_8"/>
  </w:style>
  <w:style w:styleId="Style_9" w:type="paragraph">
    <w:name w:val="toc 4"/>
    <w:next w:val="Style_6"/>
    <w:link w:val="Style_9_ch"/>
    <w:uiPriority w:val="39"/>
    <w:pPr>
      <w:widowControl w:val="1"/>
      <w:ind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5" w:type="paragraph">
    <w:name w:val="А)КрСтр"/>
    <w:basedOn w:val="Style_6"/>
    <w:link w:val="Style_5_ch"/>
    <w:pPr>
      <w:widowControl w:val="1"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styleId="Style_5_ch" w:type="character">
    <w:name w:val="А)КрСтр"/>
    <w:basedOn w:val="Style_6_ch"/>
    <w:link w:val="Style_5"/>
    <w:rPr>
      <w:rFonts w:ascii="Times New Roman" w:hAnsi="Times New Roman"/>
      <w:sz w:val="28"/>
    </w:rPr>
  </w:style>
  <w:style w:styleId="Style_10" w:type="paragraph">
    <w:name w:val="toc 6"/>
    <w:next w:val="Style_6"/>
    <w:link w:val="Style_10_ch"/>
    <w:uiPriority w:val="39"/>
    <w:pPr>
      <w:widowControl w:val="1"/>
      <w:ind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6"/>
    <w:link w:val="Style_11_ch"/>
    <w:uiPriority w:val="39"/>
    <w:pPr>
      <w:widowControl w:val="1"/>
      <w:ind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widowControl w:val="1"/>
      <w:ind w:firstLine="851"/>
      <w:jc w:val="both"/>
    </w:pPr>
    <w:rPr>
      <w:rFonts w:ascii="XO Thames" w:hAnsi="XO Thames"/>
    </w:rPr>
  </w:style>
  <w:style w:styleId="Style_12_ch" w:type="character">
    <w:name w:val="Endnote"/>
    <w:link w:val="Style_12"/>
    <w:rPr>
      <w:rFonts w:ascii="XO Thames" w:hAnsi="XO Thames"/>
    </w:rPr>
  </w:style>
  <w:style w:styleId="Style_13" w:type="paragraph">
    <w:name w:val="heading 3"/>
    <w:next w:val="Style_6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Balloon Text"/>
    <w:basedOn w:val="Style_6"/>
    <w:link w:val="Style_14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4_ch" w:type="character">
    <w:name w:val="Balloon Text"/>
    <w:basedOn w:val="Style_6_ch"/>
    <w:link w:val="Style_14"/>
    <w:rPr>
      <w:rFonts w:ascii="Segoe UI" w:hAnsi="Segoe UI"/>
      <w:sz w:val="18"/>
    </w:rPr>
  </w:style>
  <w:style w:styleId="Style_15" w:type="paragraph">
    <w:name w:val="Гиперссылка1"/>
    <w:link w:val="Style_15_ch"/>
    <w:rPr>
      <w:color w:val="0000FF"/>
      <w:u w:val="single"/>
    </w:rPr>
  </w:style>
  <w:style w:styleId="Style_15_ch" w:type="character">
    <w:name w:val="Гиперссылка1"/>
    <w:link w:val="Style_15"/>
    <w:rPr>
      <w:color w:val="0000FF"/>
      <w:u w:val="single"/>
    </w:rPr>
  </w:style>
  <w:style w:styleId="Style_16" w:type="paragraph">
    <w:name w:val="toc 3"/>
    <w:next w:val="Style_6"/>
    <w:link w:val="Style_16_ch"/>
    <w:uiPriority w:val="39"/>
    <w:pPr>
      <w:widowControl w:val="1"/>
      <w:ind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ing 5"/>
    <w:next w:val="Style_6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7_ch" w:type="character">
    <w:name w:val="heading 5"/>
    <w:link w:val="Style_17"/>
    <w:rPr>
      <w:rFonts w:ascii="XO Thames" w:hAnsi="XO Thames"/>
      <w:b w:val="1"/>
    </w:rPr>
  </w:style>
  <w:style w:styleId="Style_18" w:type="paragraph">
    <w:name w:val="heading 1"/>
    <w:next w:val="Style_6"/>
    <w:link w:val="Style_18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header"/>
    <w:basedOn w:val="Style_6"/>
    <w:link w:val="Style_19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9_ch" w:type="character">
    <w:name w:val="header"/>
    <w:basedOn w:val="Style_6_ch"/>
    <w:link w:val="Style_19"/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/>
      <w:jc w:val="both"/>
    </w:pPr>
    <w:rPr>
      <w:rFonts w:ascii="XO Thames" w:hAnsi="XO Thames"/>
    </w:rPr>
  </w:style>
  <w:style w:styleId="Style_21_ch" w:type="character">
    <w:name w:val="Footnote"/>
    <w:link w:val="Style_21"/>
    <w:rPr>
      <w:rFonts w:ascii="XO Thames" w:hAnsi="XO Thames"/>
    </w:rPr>
  </w:style>
  <w:style w:styleId="Style_22" w:type="paragraph">
    <w:name w:val="toc 1"/>
    <w:next w:val="Style_6"/>
    <w:link w:val="Style_22_ch"/>
    <w:uiPriority w:val="39"/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1" w:type="paragraph">
    <w:name w:val="Header and Footer"/>
    <w:link w:val="Style_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_ch" w:type="character">
    <w:name w:val="Header and Footer"/>
    <w:link w:val="Style_1"/>
    <w:rPr>
      <w:rFonts w:ascii="XO Thames" w:hAnsi="XO Thames"/>
      <w:sz w:val="28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toc 9"/>
    <w:next w:val="Style_6"/>
    <w:link w:val="Style_24_ch"/>
    <w:uiPriority w:val="39"/>
    <w:pPr>
      <w:widowControl w:val="1"/>
      <w:ind w:left="1600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6"/>
    <w:link w:val="Style_25_ch"/>
    <w:uiPriority w:val="39"/>
    <w:pPr>
      <w:widowControl w:val="1"/>
      <w:ind w:left="1400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Основной шрифт абзаца1"/>
    <w:link w:val="Style_26_ch"/>
  </w:style>
  <w:style w:styleId="Style_26_ch" w:type="character">
    <w:name w:val="Основной шрифт абзаца1"/>
    <w:link w:val="Style_26"/>
  </w:style>
  <w:style w:styleId="Style_27" w:type="paragraph">
    <w:name w:val="toc 5"/>
    <w:next w:val="Style_6"/>
    <w:link w:val="Style_27_ch"/>
    <w:uiPriority w:val="39"/>
    <w:pPr>
      <w:widowControl w:val="1"/>
      <w:ind w:left="800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6"/>
    <w:link w:val="Style_2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styleId="Style_3" w:type="paragraph">
    <w:name w:val="footer"/>
    <w:basedOn w:val="Style_6"/>
    <w:link w:val="Style_3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_ch" w:type="character">
    <w:name w:val="footer"/>
    <w:basedOn w:val="Style_6_ch"/>
    <w:link w:val="Style_3"/>
  </w:style>
  <w:style w:styleId="Style_4" w:type="table">
    <w:name w:val="Table Grid"/>
    <w:basedOn w:val="Style_2"/>
    <w:pPr>
      <w:widowControl w:val="1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emf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2026-06-01T05:38:00Z</dcterms:created>
  <dcterms:modified xsi:type="dcterms:W3CDTF">2026-07-28T15:09:54Z</dcterms:modified>
</cp:coreProperties>
</file>