
<file path=[Content_Types].xml><?xml version="1.0" encoding="utf-8"?>
<Types xmlns="http://schemas.openxmlformats.org/package/2006/content-types">
  <Default Extension="xml" ContentType="application/xml"/>
  <Default Extension="rels" ContentType="application/vnd.openxmlformats-package.relationships+xml"/>
  <Default Extension="odttf" ContentType="application/vnd.openxmlformats-officedocument.obfuscatedFont"/>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Override PartName="/word/media/rId62.png" ContentType="image/png"/>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bookmarkStart w:id="9" w:name="header"/>
    <w:bookmarkEnd w:id="9"/>
    <w:bookmarkStart w:id="67" w:name="content"/>
    <w:bookmarkStart w:id="66" w:name="X95e4e770f86f0989e9f65ee89ec5d1f46f6740a"/>
    <w:p>
      <w:pPr>
        <w:pStyle w:val="Heading1"/>
      </w:pPr>
      <w:r>
        <w:t xml:space="preserve">Возможные последствия избрания Сергея Лаврова и Сергея Собянина в Государственную Думу</w:t>
      </w:r>
    </w:p>
    <w:bookmarkStart w:id="14" w:name="резюме-для-руководителя"/>
    <w:p>
      <w:pPr>
        <w:pStyle w:val="Heading2"/>
      </w:pPr>
      <w:r>
        <w:t xml:space="preserve">Резюме для руководителя</w:t>
      </w:r>
    </w:p>
    <w:p>
      <w:pPr>
        <w:pStyle w:val="FirstParagraph"/>
      </w:pPr>
      <w:r>
        <w:t xml:space="preserve">По состоянию на</w:t>
      </w:r>
      <w:r>
        <w:t xml:space="preserve"> </w:t>
      </w:r>
      <w:r>
        <w:rPr>
          <w:b/>
          <w:bCs/>
        </w:rPr>
        <w:t xml:space="preserve">6 августа 2026 года</w:t>
      </w:r>
      <w:r>
        <w:t xml:space="preserve"> </w:t>
      </w:r>
      <w:r>
        <w:t xml:space="preserve">Сергей Лавров и Сергей Собянин входят в первую пятёрку федерального списка «Единой России», сохраняя соответственно должности министра иностранных дел и мэра Москвы. Их выдвижение само по себе не требует ухода с действующих постов. Юридическая развилка возникает только после признания кандидата избранным и принятия им депутатского мандата: статус депутата Государственной Думы несовместим как с должностью федерального министра, так и с государственной должностью главы субъекта Федерации. Избранный кандидат должен либо представить документы об освобождении от несовместимой должности, либо отказаться от мандата; для этого законом предусмотрено лишь несколько дней после официального извещения.</w:t>
      </w:r>
      <w:r>
        <w:t xml:space="preserve"> </w:t>
      </w:r>
      <w:hyperlink r:id="rId10">
        <w:r>
          <w:rPr>
            <w:rStyle w:val="Hyperlink"/>
          </w:rPr>
          <w:t xml:space="preserve">[1]</w:t>
        </w:r>
      </w:hyperlink>
    </w:p>
    <w:p>
      <w:pPr>
        <w:pStyle w:val="BodyText"/>
      </w:pPr>
      <w:r>
        <w:rPr>
          <w:b/>
          <w:bCs/>
        </w:rPr>
        <w:t xml:space="preserve">Наиболее вероятный сценарий — сохранение обоими нынешних исполнительных должностей с последующим отказом от депутатских мандатов.</w:t>
      </w:r>
      <w:r>
        <w:t xml:space="preserve"> </w:t>
      </w:r>
      <w:r>
        <w:t xml:space="preserve">Его поддерживает прецедент 2021 года: Лавров, находившийся в федеральной пятёрке «Единой России», и Собянин, возглавлявший московскую часть списка, после выборов отказались от мест в Думе. Тогда освободившиеся мандаты были переданы следующим кандидатам. Однако этот прецедент нельзя считать гарантией: персональный состав списка 2026 года и более выраженное позиционирование Лаврова и Собянина как его лидеров допускают, что выдвижение может быть связано не только с мобилизацией электората, но и с подготовкой кадровых решений.</w:t>
      </w:r>
      <w:r>
        <w:t xml:space="preserve"> </w:t>
      </w:r>
      <w:hyperlink r:id="rId11">
        <w:r>
          <w:rPr>
            <w:rStyle w:val="Hyperlink"/>
          </w:rPr>
          <w:t xml:space="preserve">[2]</w:t>
        </w:r>
      </w:hyperlink>
    </w:p>
    <w:p>
      <w:pPr>
        <w:pStyle w:val="BodyText"/>
      </w:pPr>
      <w:r>
        <w:t xml:space="preserve">Наиболее содержательная альтернатива базовому сценарию —</w:t>
      </w:r>
      <w:r>
        <w:t xml:space="preserve"> </w:t>
      </w:r>
      <w:r>
        <w:rPr>
          <w:b/>
          <w:bCs/>
        </w:rPr>
        <w:t xml:space="preserve">асимметричный переход</w:t>
      </w:r>
      <w:r>
        <w:t xml:space="preserve">, при котором один из двух принимает мандат, а второй остаётся на прежнем посту. Для Собянина парламентский переход имел бы смысл прежде всего при предложении поста председателя Государственной Думы, первого заместителя председателя либо иной позиции, открывающей траекторию к федеральному политическому руководству. Обычный депутатский или даже комитетский пост объективно уже его нынешней исполнительной компетенции. Для Лаврова переход мог бы стать формой управляемой смены руководства МИД и сохранения публичной роли в качестве руководителя думского направления по международным делам, парламентского дипломата или специального представителя.</w:t>
      </w:r>
    </w:p>
    <w:p>
      <w:pPr>
        <w:pStyle w:val="BodyText"/>
      </w:pPr>
      <w:r>
        <w:t xml:space="preserve">Одновременный переход обоих в парламент представляется маловероятным: он потребовал бы синхронной смены главы МИД и мэра Москвы, а также перераспределения высших думских должностей. Это создало бы значительные кадровые и управленческие издержки. Вместе с тем такой сценарий нельзя полностью исключить при более масштабной перестройке федеральной элиты после выборов.</w:t>
      </w:r>
    </w:p>
    <w:p>
      <w:pPr>
        <w:pStyle w:val="BodyText"/>
      </w:pPr>
      <w:r>
        <w:t xml:space="preserve">Публикация Telegram-канала Politjoystic утверждает, что карьера обоих зависит от результатов выборов и что большинство избирателей пока не знает об их кандидатурах, но ситуация изменится с конца августа. Первую часть следует рассматривать как политическую интерпретацию, а утверждение о неосведомлённости — как неподтверждённую кандидат-специфическую оценку: открытых опросов, измеряющих узнаваемость Лаврова и Собянина именно как кандидатов, обнаружить не удалось. При этом институциональное основание для роста видимости действительно есть: агитация в СМИ начинается</w:t>
      </w:r>
      <w:r>
        <w:t xml:space="preserve"> </w:t>
      </w:r>
      <w:r>
        <w:rPr>
          <w:b/>
          <w:bCs/>
        </w:rPr>
        <w:t xml:space="preserve">22 августа</w:t>
      </w:r>
      <w:r>
        <w:t xml:space="preserve">, тогда как ВЦИОМ на начало июля фиксировал знание точной даты, месяца и года думских выборов лишь у 53% респондентов.</w:t>
      </w:r>
      <w:r>
        <w:t xml:space="preserve"> </w:t>
      </w:r>
      <w:hyperlink r:id="rId12">
        <w:r>
          <w:rPr>
            <w:rStyle w:val="Hyperlink"/>
          </w:rPr>
          <w:t xml:space="preserve">[3]</w:t>
        </w:r>
      </w:hyperlink>
    </w:p>
    <w:p>
      <w:pPr>
        <w:pStyle w:val="BodyText"/>
      </w:pPr>
      <w:r>
        <w:t xml:space="preserve">Уход Лаврова не означал бы автоматического изменения внешнеполитического курса. По Конституции основные направления внешней политики определяет президент, а министр иностранных дел назначается президентом после консультаций с Советом Федерации. Поэтому зарубежные правительства в первую очередь оценивали бы не сам переход Лаврова в Думу, а кандидатуру его преемника, состав переговорной команды и первые содержательные сигналы нового руководства МИД.</w:t>
      </w:r>
      <w:r>
        <w:t xml:space="preserve"> </w:t>
      </w:r>
      <w:hyperlink r:id="rId13">
        <w:r>
          <w:rPr>
            <w:rStyle w:val="Hyperlink"/>
          </w:rPr>
          <w:t xml:space="preserve">[4]</w:t>
        </w:r>
      </w:hyperlink>
    </w:p>
    <w:bookmarkEnd w:id="14"/>
    <w:bookmarkStart w:id="17" w:name="исходные-условия-и-пределы-анализа"/>
    <w:p>
      <w:pPr>
        <w:pStyle w:val="Heading2"/>
      </w:pPr>
      <w:r>
        <w:t xml:space="preserve">Исходные условия и пределы анализа</w:t>
      </w:r>
    </w:p>
    <w:p>
      <w:pPr>
        <w:pStyle w:val="FirstParagraph"/>
      </w:pPr>
      <w:r>
        <w:t xml:space="preserve">Выборы депутатов Государственной Думы девятого созыва назначены на</w:t>
      </w:r>
      <w:r>
        <w:t xml:space="preserve"> </w:t>
      </w:r>
      <w:r>
        <w:rPr>
          <w:b/>
          <w:bCs/>
        </w:rPr>
        <w:t xml:space="preserve">18–20 сентября 2026 года</w:t>
      </w:r>
      <w:r>
        <w:t xml:space="preserve">. «Единая Россия» утвердила федеральную пятёрку 28 июня; в неё включены Сергей Лавров, Сергей Собянин, Евгений Поддубный, Мария Львова-Белова и Владислав Головин. Документы партийного списка были переданы в ЦИК 6 июля. В бюллетене указываются первые пять кандидатов общефедеральной части списка, что придаёт им особое значение для общенациональной кампании.</w:t>
      </w:r>
      <w:r>
        <w:t xml:space="preserve"> </w:t>
      </w:r>
      <w:hyperlink r:id="rId15">
        <w:r>
          <w:rPr>
            <w:rStyle w:val="Hyperlink"/>
          </w:rPr>
          <w:t xml:space="preserve">[5]</w:t>
        </w:r>
      </w:hyperlink>
    </w:p>
    <w:p>
      <w:pPr>
        <w:pStyle w:val="BodyText"/>
      </w:pPr>
      <w:r>
        <w:t xml:space="preserve">Формулировка о том, что Лавров и Собянин «возглавляют список», политически корректна применительно к федеральной пятёрке. При этом анализ не предполагает, что обоим заранее гарантированы конкретные думские должности. Неизвестными остаются:</w:t>
      </w:r>
    </w:p>
    <w:tbl>
      <w:tblPr>
        <w:tblStyle w:val="Table"/>
        <w:tblW w:type="auto" w:w="0"/>
        <w:tblLook w:firstRow="1" w:lastRow="0" w:firstColumn="0" w:lastColumn="0" w:noHBand="0" w:noVBand="0" w:val="0020"/>
      </w:tblPr>
      <w:tblGrid>
        <w:gridCol w:w="3960"/>
        <w:gridCol w:w="3960"/>
      </w:tblGrid>
      <w:tr>
        <w:trPr>
          <w:tblHeader w:val="on"/>
        </w:trPr>
        <w:tc>
          <w:tcPr/>
          <w:p>
            <w:pPr>
              <w:pStyle w:val="Compact"/>
            </w:pPr>
            <w:r>
              <w:t xml:space="preserve">Неопределённый фактор</w:t>
            </w:r>
          </w:p>
        </w:tc>
        <w:tc>
          <w:tcPr/>
          <w:p>
            <w:pPr>
              <w:pStyle w:val="Compact"/>
            </w:pPr>
            <w:r>
              <w:t xml:space="preserve">Почему он важен</w:t>
            </w:r>
          </w:p>
        </w:tc>
      </w:tr>
      <w:tr>
        <w:tc>
          <w:tcPr/>
          <w:p>
            <w:pPr>
              <w:pStyle w:val="Compact"/>
            </w:pPr>
            <w:r>
              <w:t xml:space="preserve">Итог голосования и число мандатов «Единой России»</w:t>
            </w:r>
          </w:p>
        </w:tc>
        <w:tc>
          <w:tcPr/>
          <w:p>
            <w:pPr>
              <w:pStyle w:val="Compact"/>
            </w:pPr>
            <w:r>
              <w:t xml:space="preserve">Определяет внутрипартийное соотношение сил и степень потребности в демонстративных кадровых решениях</w:t>
            </w:r>
          </w:p>
        </w:tc>
      </w:tr>
      <w:tr>
        <w:tc>
          <w:tcPr/>
          <w:p>
            <w:pPr>
              <w:pStyle w:val="Compact"/>
            </w:pPr>
            <w:r>
              <w:t xml:space="preserve">Решение каждого кандидата о принятии мандата</w:t>
            </w:r>
          </w:p>
        </w:tc>
        <w:tc>
          <w:tcPr/>
          <w:p>
            <w:pPr>
              <w:pStyle w:val="Compact"/>
            </w:pPr>
            <w:r>
              <w:t xml:space="preserve">Именно оно, а не участие в выборах, запускает требование покинуть несовместимую должность</w:t>
            </w:r>
          </w:p>
        </w:tc>
      </w:tr>
      <w:tr>
        <w:tc>
          <w:tcPr/>
          <w:p>
            <w:pPr>
              <w:pStyle w:val="Compact"/>
            </w:pPr>
            <w:r>
              <w:t xml:space="preserve">Кандидатура председателя Думы</w:t>
            </w:r>
          </w:p>
        </w:tc>
        <w:tc>
          <w:tcPr/>
          <w:p>
            <w:pPr>
              <w:pStyle w:val="Compact"/>
            </w:pPr>
            <w:r>
              <w:t xml:space="preserve">От неё зависит, может ли переход Собянина или Лаврова восприниматься как повышение</w:t>
            </w:r>
          </w:p>
        </w:tc>
      </w:tr>
      <w:tr>
        <w:tc>
          <w:tcPr/>
          <w:p>
            <w:pPr>
              <w:pStyle w:val="Compact"/>
            </w:pPr>
            <w:r>
              <w:t xml:space="preserve">Подготовленные преемники в МИД и Москве</w:t>
            </w:r>
          </w:p>
        </w:tc>
        <w:tc>
          <w:tcPr/>
          <w:p>
            <w:pPr>
              <w:pStyle w:val="Compact"/>
            </w:pPr>
            <w:r>
              <w:t xml:space="preserve">Наличие очевидного преемника резко повышает реализуемость кадрового перехода</w:t>
            </w:r>
          </w:p>
        </w:tc>
      </w:tr>
      <w:tr>
        <w:tc>
          <w:tcPr/>
          <w:p>
            <w:pPr>
              <w:pStyle w:val="Compact"/>
            </w:pPr>
            <w:r>
              <w:t xml:space="preserve">Внутренние договорённости с президентом и руководством партии</w:t>
            </w:r>
          </w:p>
        </w:tc>
        <w:tc>
          <w:tcPr/>
          <w:p>
            <w:pPr>
              <w:pStyle w:val="Compact"/>
            </w:pPr>
            <w:r>
              <w:t xml:space="preserve">Публичных данных, подтверждающих конкретную договорённость, нет</w:t>
            </w:r>
          </w:p>
        </w:tc>
      </w:tr>
      <w:tr>
        <w:tc>
          <w:tcPr/>
          <w:p>
            <w:pPr>
              <w:pStyle w:val="Compact"/>
            </w:pPr>
            <w:r>
              <w:t xml:space="preserve">Международная обстановка в сентябре–октябре</w:t>
            </w:r>
          </w:p>
        </w:tc>
        <w:tc>
          <w:tcPr/>
          <w:p>
            <w:pPr>
              <w:pStyle w:val="Compact"/>
            </w:pPr>
            <w:r>
              <w:t xml:space="preserve">Крупный переговорный процесс или кризис может сделать смену главы МИД нежелательной</w:t>
            </w:r>
          </w:p>
        </w:tc>
      </w:tr>
      <w:tr>
        <w:tc>
          <w:tcPr/>
          <w:p>
            <w:pPr>
              <w:pStyle w:val="Compact"/>
            </w:pPr>
            <w:r>
              <w:t xml:space="preserve">Итоговая конфигурация руководства «Единой России» и её фракции</w:t>
            </w:r>
          </w:p>
        </w:tc>
        <w:tc>
          <w:tcPr/>
          <w:p>
            <w:pPr>
              <w:pStyle w:val="Compact"/>
            </w:pPr>
            <w:r>
              <w:t xml:space="preserve">Определяет реальный политический вес депутатского мандата</w:t>
            </w:r>
          </w:p>
        </w:tc>
      </w:tr>
    </w:tbl>
    <w:p>
      <w:pPr>
        <w:pStyle w:val="BodyText"/>
      </w:pPr>
      <w:r>
        <w:t xml:space="preserve">Упомянутый пользователем пост Politjoystic прямо связывает карьеру Лаврова и Собянина с результатом выборов, напоминает об их положении в партийном списке и прогнозирует рост осведомлённости избирателей с конца августа. Однако это авторский Telegram-комментарий, а не сообщение о формальном кадровом решении и не публикация результатов социологического исследования.</w:t>
      </w:r>
      <w:r>
        <w:t xml:space="preserve"> </w:t>
      </w:r>
      <w:hyperlink r:id="rId12">
        <w:r>
          <w:rPr>
            <w:rStyle w:val="Hyperlink"/>
          </w:rPr>
          <w:t xml:space="preserve">[6]</w:t>
        </w:r>
      </w:hyperlink>
    </w:p>
    <w:p>
      <w:pPr>
        <w:pStyle w:val="BodyText"/>
      </w:pPr>
      <w:r>
        <w:t xml:space="preserve">Рост публичности с конца августа выглядит логичным из-за календаря кампании. Согласно действующему избирательному регулированию, оплачиваемая и бесплатная агитация в СМИ начинается за 28 дней до голосования; применительно к выборам 2026 года соответствующий период стартует 22 августа. Следовательно, до этой даты Лавров и Собянин могут преимущественно присутствовать в информационном поле в своих исполнительных качествах, тогда как после 22 августа партийная идентификация должна стать заметнее.</w:t>
      </w:r>
      <w:r>
        <w:t xml:space="preserve"> </w:t>
      </w:r>
      <w:hyperlink r:id="rId16">
        <w:r>
          <w:rPr>
            <w:rStyle w:val="Hyperlink"/>
          </w:rPr>
          <w:t xml:space="preserve">[7]</w:t>
        </w:r>
      </w:hyperlink>
    </w:p>
    <w:p>
      <w:pPr>
        <w:pStyle w:val="BodyText"/>
      </w:pPr>
      <w:r>
        <w:t xml:space="preserve">Оценки вероятности в настоящем отчёте представляют собой</w:t>
      </w:r>
      <w:r>
        <w:t xml:space="preserve"> </w:t>
      </w:r>
      <w:r>
        <w:rPr>
          <w:b/>
          <w:bCs/>
        </w:rPr>
        <w:t xml:space="preserve">аналитические диапазоны</w:t>
      </w:r>
      <w:r>
        <w:t xml:space="preserve">, а не результаты опроса или инсайдерскую информацию. Они основаны на правовых ограничениях, исторических прецедентах, сравнительном институциональном весе должностей и публично наблюдаемой конфигурации кампании.</w:t>
      </w:r>
    </w:p>
    <w:bookmarkEnd w:id="17"/>
    <w:bookmarkStart w:id="28" w:name="правовые-и-конституционные-рамки"/>
    <w:p>
      <w:pPr>
        <w:pStyle w:val="Heading2"/>
      </w:pPr>
      <w:r>
        <w:t xml:space="preserve">Правовые и конституционные рамки</w:t>
      </w:r>
    </w:p>
    <w:bookmarkStart w:id="19" w:name="X9229b093fdf29e07a8a5edc03c899a4987679e3"/>
    <w:p>
      <w:pPr>
        <w:pStyle w:val="Heading3"/>
      </w:pPr>
      <w:r>
        <w:t xml:space="preserve">Кандидатство не означает автоматической отставки</w:t>
      </w:r>
    </w:p>
    <w:p>
      <w:pPr>
        <w:pStyle w:val="FirstParagraph"/>
      </w:pPr>
      <w:r>
        <w:t xml:space="preserve">Российское законодательство различает статус зарегистрированного кандидата и статус депутата. Обязанность прекратить несовместимую деятельность возникает после того, как избирательная комиссия признаёт кандидата избранным и направляет ему соответствующее извещение. Поэтому Лавров может оставаться министром, а Собянин — мэром в ходе кампании и подсчёта голосов. Само включение в партийный список не превращает их в депутатов и не приостанавливает автоматически исполнительные полномочия. Это следует из процедуры статьи 92 закона о выборах депутатов Госдумы, связывающей освобождение от несовместимых обязанностей именно с получением извещения об избрании.</w:t>
      </w:r>
      <w:r>
        <w:t xml:space="preserve"> </w:t>
      </w:r>
      <w:hyperlink r:id="rId18">
        <w:r>
          <w:rPr>
            <w:rStyle w:val="Hyperlink"/>
          </w:rPr>
          <w:t xml:space="preserve">[8]</w:t>
        </w:r>
      </w:hyperlink>
    </w:p>
    <w:bookmarkEnd w:id="19"/>
    <w:bookmarkStart w:id="20" w:name="Xdae646c85aaaa322380cc3857225662ec7f57a1"/>
    <w:p>
      <w:pPr>
        <w:pStyle w:val="Heading3"/>
      </w:pPr>
      <w:r>
        <w:t xml:space="preserve">Совмещение после принятия мандата невозможно</w:t>
      </w:r>
    </w:p>
    <w:p>
      <w:pPr>
        <w:pStyle w:val="FirstParagraph"/>
      </w:pPr>
      <w:r>
        <w:t xml:space="preserve">Статья 97 Конституции устанавливает, что депутаты Государственной Думы работают на профессиональной постоянной основе и не могут находиться на государственной службе либо заниматься иной оплачиваемой деятельностью, кроме преподавательской, научной и творческой. Специальный закон о статусе сенатора и депутата формулирует ограничение ещё точнее: депутат не вправе замещать другую государственную должность Российской Федерации или государственную должность субъекта Федерации.</w:t>
      </w:r>
      <w:r>
        <w:t xml:space="preserve"> </w:t>
      </w:r>
      <w:hyperlink r:id="rId10">
        <w:r>
          <w:rPr>
            <w:rStyle w:val="Hyperlink"/>
          </w:rPr>
          <w:t xml:space="preserve">[9]</w:t>
        </w:r>
      </w:hyperlink>
    </w:p>
    <w:p>
      <w:pPr>
        <w:pStyle w:val="BodyText"/>
      </w:pPr>
      <w:r>
        <w:t xml:space="preserve">Должность министра иностранных дел относится к федеральным государственным должностям. Должность мэра Москвы как высшего должностного лица субъекта относится к государственной должности субъекта Федерации. Следовательно:</w:t>
      </w:r>
    </w:p>
    <w:tbl>
      <w:tblPr>
        <w:tblStyle w:val="Table"/>
        <w:tblW w:type="auto" w:w="0"/>
        <w:tblLook w:firstRow="1" w:lastRow="0" w:firstColumn="0" w:lastColumn="0" w:noHBand="0" w:noVBand="0" w:val="0020"/>
      </w:tblPr>
      <w:tblGrid>
        <w:gridCol w:w="2640"/>
        <w:gridCol w:w="2640"/>
        <w:gridCol w:w="2640"/>
      </w:tblGrid>
      <w:tr>
        <w:trPr>
          <w:tblHeader w:val="on"/>
        </w:trPr>
        <w:tc>
          <w:tcPr/>
          <w:p>
            <w:pPr>
              <w:pStyle w:val="Compact"/>
            </w:pPr>
            <w:r>
              <w:t xml:space="preserve">Вариант</w:t>
            </w:r>
          </w:p>
        </w:tc>
        <w:tc>
          <w:tcPr/>
          <w:p>
            <w:pPr>
              <w:pStyle w:val="Compact"/>
            </w:pPr>
            <w:r>
              <w:t xml:space="preserve">Сергей Лавров</w:t>
            </w:r>
          </w:p>
        </w:tc>
        <w:tc>
          <w:tcPr/>
          <w:p>
            <w:pPr>
              <w:pStyle w:val="Compact"/>
            </w:pPr>
            <w:r>
              <w:t xml:space="preserve">Сергей Собянин</w:t>
            </w:r>
          </w:p>
        </w:tc>
      </w:tr>
      <w:tr>
        <w:tc>
          <w:tcPr/>
          <w:p>
            <w:pPr>
              <w:pStyle w:val="Compact"/>
            </w:pPr>
            <w:r>
              <w:t xml:space="preserve">Оставаться кандидатом и исполнять нынешние обязанности</w:t>
            </w:r>
          </w:p>
        </w:tc>
        <w:tc>
          <w:tcPr/>
          <w:p>
            <w:pPr>
              <w:pStyle w:val="Compact"/>
            </w:pPr>
            <w:r>
              <w:t xml:space="preserve">Допустимо</w:t>
            </w:r>
          </w:p>
        </w:tc>
        <w:tc>
          <w:tcPr/>
          <w:p>
            <w:pPr>
              <w:pStyle w:val="Compact"/>
            </w:pPr>
            <w:r>
              <w:t xml:space="preserve">Допустимо</w:t>
            </w:r>
          </w:p>
        </w:tc>
      </w:tr>
      <w:tr>
        <w:tc>
          <w:tcPr/>
          <w:p>
            <w:pPr>
              <w:pStyle w:val="Compact"/>
            </w:pPr>
            <w:r>
              <w:t xml:space="preserve">Быть признанным избранным, но отказаться от мандата</w:t>
            </w:r>
          </w:p>
        </w:tc>
        <w:tc>
          <w:tcPr/>
          <w:p>
            <w:pPr>
              <w:pStyle w:val="Compact"/>
            </w:pPr>
            <w:r>
              <w:t xml:space="preserve">Допустимо; остаётся министром</w:t>
            </w:r>
          </w:p>
        </w:tc>
        <w:tc>
          <w:tcPr/>
          <w:p>
            <w:pPr>
              <w:pStyle w:val="Compact"/>
            </w:pPr>
            <w:r>
              <w:t xml:space="preserve">Допустимо; остаётся мэром</w:t>
            </w:r>
          </w:p>
        </w:tc>
      </w:tr>
      <w:tr>
        <w:tc>
          <w:tcPr/>
          <w:p>
            <w:pPr>
              <w:pStyle w:val="Compact"/>
            </w:pPr>
            <w:r>
              <w:t xml:space="preserve">Принять и зарегистрировать депутатский мандат</w:t>
            </w:r>
          </w:p>
        </w:tc>
        <w:tc>
          <w:tcPr/>
          <w:p>
            <w:pPr>
              <w:pStyle w:val="Compact"/>
            </w:pPr>
            <w:r>
              <w:t xml:space="preserve">Необходимо уйти с поста министра</w:t>
            </w:r>
          </w:p>
        </w:tc>
        <w:tc>
          <w:tcPr/>
          <w:p>
            <w:pPr>
              <w:pStyle w:val="Compact"/>
            </w:pPr>
            <w:r>
              <w:t xml:space="preserve">Необходимо досрочно прекратить полномочия мэра</w:t>
            </w:r>
          </w:p>
        </w:tc>
      </w:tr>
      <w:tr>
        <w:tc>
          <w:tcPr/>
          <w:p>
            <w:pPr>
              <w:pStyle w:val="Compact"/>
            </w:pPr>
            <w:r>
              <w:t xml:space="preserve">Одновременно быть депутатом и сохранить нынешний пост</w:t>
            </w:r>
          </w:p>
        </w:tc>
        <w:tc>
          <w:tcPr/>
          <w:p>
            <w:pPr>
              <w:pStyle w:val="Compact"/>
            </w:pPr>
            <w:r>
              <w:t xml:space="preserve">Не допускается</w:t>
            </w:r>
          </w:p>
        </w:tc>
        <w:tc>
          <w:tcPr/>
          <w:p>
            <w:pPr>
              <w:pStyle w:val="Compact"/>
            </w:pPr>
            <w:r>
              <w:t xml:space="preserve">Не допускается</w:t>
            </w:r>
          </w:p>
        </w:tc>
      </w:tr>
      <w:tr>
        <w:tc>
          <w:tcPr/>
          <w:p>
            <w:pPr>
              <w:pStyle w:val="Compact"/>
            </w:pPr>
            <w:r>
              <w:t xml:space="preserve">После работы депутатом перейти на другую государственную должность</w:t>
            </w:r>
          </w:p>
        </w:tc>
        <w:tc>
          <w:tcPr/>
          <w:p>
            <w:pPr>
              <w:pStyle w:val="Compact"/>
            </w:pPr>
            <w:r>
              <w:t xml:space="preserve">Возможно после прекращения депутатских полномочий</w:t>
            </w:r>
          </w:p>
        </w:tc>
        <w:tc>
          <w:tcPr/>
          <w:p>
            <w:pPr>
              <w:pStyle w:val="Compact"/>
            </w:pPr>
            <w:r>
              <w:t xml:space="preserve">Возможно после прекращения депутатских полномочий</w:t>
            </w:r>
          </w:p>
        </w:tc>
      </w:tr>
    </w:tbl>
    <w:bookmarkEnd w:id="20"/>
    <w:bookmarkStart w:id="22" w:name="Xf6b4db8770ca9961f7e5946d9d2825a9635d646"/>
    <w:p>
      <w:pPr>
        <w:pStyle w:val="Heading3"/>
      </w:pPr>
      <w:r>
        <w:t xml:space="preserve">Срок выбора между мандатом и действующей должностью</w:t>
      </w:r>
    </w:p>
    <w:p>
      <w:pPr>
        <w:pStyle w:val="FirstParagraph"/>
      </w:pPr>
      <w:r>
        <w:t xml:space="preserve">После получения официального извещения избранный кандидат должен в течение</w:t>
      </w:r>
      <w:r>
        <w:t xml:space="preserve"> </w:t>
      </w:r>
      <w:r>
        <w:rPr>
          <w:b/>
          <w:bCs/>
        </w:rPr>
        <w:t xml:space="preserve">пяти дней</w:t>
      </w:r>
      <w:r>
        <w:t xml:space="preserve"> </w:t>
      </w:r>
      <w:r>
        <w:t xml:space="preserve">представить документ об освобождении от несовместимой должности либо доказательство того, что в течение</w:t>
      </w:r>
      <w:r>
        <w:t xml:space="preserve"> </w:t>
      </w:r>
      <w:r>
        <w:rPr>
          <w:b/>
          <w:bCs/>
        </w:rPr>
        <w:t xml:space="preserve">трёх дней</w:t>
      </w:r>
      <w:r>
        <w:t xml:space="preserve"> </w:t>
      </w:r>
      <w:r>
        <w:t xml:space="preserve">подал заявление об освобождении. Кандидат, избранный по федеральному списку, также вправе в течение пяти дней письменно отказаться от мандата. В таком случае мандат становится вакантным и передаётся другому кандидату из того же федерального списка.</w:t>
      </w:r>
      <w:r>
        <w:t xml:space="preserve"> </w:t>
      </w:r>
      <w:hyperlink r:id="rId18">
        <w:r>
          <w:rPr>
            <w:rStyle w:val="Hyperlink"/>
          </w:rPr>
          <w:t xml:space="preserve">[8]</w:t>
        </w:r>
      </w:hyperlink>
    </w:p>
    <w:p>
      <w:pPr>
        <w:pStyle w:val="BodyText"/>
      </w:pPr>
      <w:r>
        <w:t xml:space="preserve">ЦИК должен установить общие результаты не позднее чем через две недели после дня голосования. При голосовании 18–20 сентября предельная дата установления общих результатов приходится приблизительно на</w:t>
      </w:r>
      <w:r>
        <w:t xml:space="preserve"> </w:t>
      </w:r>
      <w:r>
        <w:rPr>
          <w:b/>
          <w:bCs/>
        </w:rPr>
        <w:t xml:space="preserve">4 октября 2026 года</w:t>
      </w:r>
      <w:r>
        <w:t xml:space="preserve">, хотя решения по федеральному округу и индивидуальные извещения могут появиться раньше. Поэтому юридически решающий период, вероятнее всего, придётся на вторую половину сентября — первую половину октября.</w:t>
      </w:r>
      <w:r>
        <w:t xml:space="preserve"> </w:t>
      </w:r>
      <w:hyperlink r:id="rId21">
        <w:r>
          <w:rPr>
            <w:rStyle w:val="Hyperlink"/>
          </w:rPr>
          <w:t xml:space="preserve">[10]</w:t>
        </w:r>
      </w:hyperlink>
    </w:p>
    <w:bookmarkEnd w:id="22"/>
    <w:bookmarkStart w:id="24" w:name="что-потребуется-при-уходе-лаврова"/>
    <w:p>
      <w:pPr>
        <w:pStyle w:val="Heading3"/>
      </w:pPr>
      <w:r>
        <w:t xml:space="preserve">Что потребуется при уходе Лаврова</w:t>
      </w:r>
    </w:p>
    <w:p>
      <w:pPr>
        <w:pStyle w:val="FirstParagraph"/>
      </w:pPr>
      <w:r>
        <w:t xml:space="preserve">Министр иностранных дел относится к категории министров, которыми ведает президент. В соответствии со статьёй 83 Конституции президент назначает руководителя внешнеполитического ведомства после консультаций с Советом Федерации и освобождает его от должности. Государственная Дума не утверждает кандидатуру главы МИД. Поэтому принятие Лавровым депутатского мандата потребует президентского кадрового решения и консультационной процедуры в Совете Федерации, но не голосования новой Думы за его преемника.</w:t>
      </w:r>
      <w:r>
        <w:t xml:space="preserve"> </w:t>
      </w:r>
      <w:hyperlink r:id="rId23">
        <w:r>
          <w:rPr>
            <w:rStyle w:val="Hyperlink"/>
          </w:rPr>
          <w:t xml:space="preserve">[11]</w:t>
        </w:r>
      </w:hyperlink>
    </w:p>
    <w:p>
      <w:pPr>
        <w:pStyle w:val="BodyText"/>
      </w:pPr>
      <w:r>
        <w:t xml:space="preserve">Между формальным уходом Лаврова и назначением постоянного преемника возможно временное исполнение обязанностей одним из заместителей министра. Однако длительный период неопределённости был бы политически неудобен: иностранные государства и российские ведомства должны понимать, кто уполномочен вести переговоры и принимать межведомственные решения.</w:t>
      </w:r>
    </w:p>
    <w:bookmarkEnd w:id="24"/>
    <w:bookmarkStart w:id="26" w:name="что-потребуется-при-уходе-собянина"/>
    <w:p>
      <w:pPr>
        <w:pStyle w:val="Heading3"/>
      </w:pPr>
      <w:r>
        <w:t xml:space="preserve">Что потребуется при уходе Собянина</w:t>
      </w:r>
    </w:p>
    <w:p>
      <w:pPr>
        <w:pStyle w:val="FirstParagraph"/>
      </w:pPr>
      <w:r>
        <w:t xml:space="preserve">Добровольная отставка высшего должностного лица субъекта является основанием для досрочного прекращения его полномочий. В соответствующем случае решение оформляется президентом. При досрочном прекращении полномочий президент вправе назначить временно исполняющего обязанности главы субъекта до вступления в должность избранного преемника; до издания такого указа обязанности временно переходят к предусмотренному законом должностному лицу региональной исполнительной власти.</w:t>
      </w:r>
      <w:r>
        <w:t xml:space="preserve"> </w:t>
      </w:r>
      <w:hyperlink r:id="rId25">
        <w:r>
          <w:rPr>
            <w:rStyle w:val="Hyperlink"/>
          </w:rPr>
          <w:t xml:space="preserve">[12]</w:t>
        </w:r>
      </w:hyperlink>
    </w:p>
    <w:p>
      <w:pPr>
        <w:pStyle w:val="BodyText"/>
      </w:pPr>
      <w:r>
        <w:t xml:space="preserve">Таким образом, переход Собянина в Государственную Думу был бы не просто индивидуальным кадровым перемещением. Он потребовал бы отдельной конструкции управления Москвой: указа о прекращении полномочий, определения временного руководителя столицы и последующего решения вопроса о выборах главы региона в установленном порядке.</w:t>
      </w:r>
    </w:p>
    <w:bookmarkEnd w:id="26"/>
    <w:bookmarkStart w:id="27" w:name="значение-прецедента-2021-года"/>
    <w:p>
      <w:pPr>
        <w:pStyle w:val="Heading3"/>
      </w:pPr>
      <w:r>
        <w:t xml:space="preserve">Значение прецедента 2021 года</w:t>
      </w:r>
    </w:p>
    <w:p>
      <w:pPr>
        <w:pStyle w:val="FirstParagraph"/>
      </w:pPr>
      <w:r>
        <w:t xml:space="preserve">В 2021 году Лавров был одним из лидеров федерального списка «Единой России», но после выборов отказался от мандата и сохранил пост министра. Собянин также отказался от мандата, полученного по московской части списка. Всего тогда десятки избранных по спискам «Единой России» министров, губернаторов и других публичных лиц передали места следующим кандидатам.</w:t>
      </w:r>
      <w:r>
        <w:t xml:space="preserve"> </w:t>
      </w:r>
      <w:hyperlink r:id="rId11">
        <w:r>
          <w:rPr>
            <w:rStyle w:val="Hyperlink"/>
          </w:rPr>
          <w:t xml:space="preserve">[13]</w:t>
        </w:r>
      </w:hyperlink>
    </w:p>
    <w:p>
      <w:pPr>
        <w:pStyle w:val="BodyText"/>
      </w:pPr>
      <w:r>
        <w:t xml:space="preserve">Этот прецедент показывает юридическую и организационную простоту сценария отказа от мандатов. Но он одновременно формирует репутационный риск: повторение той же модели может восприниматься как подтверждение того, что первые лица использовались прежде всего для привлечения голосов, а не для последующей парламентской работы.</w:t>
      </w:r>
    </w:p>
    <w:bookmarkEnd w:id="27"/>
    <w:bookmarkEnd w:id="28"/>
    <w:bookmarkStart w:id="37" w:name="политические-мотивы-и-сценарии-карьеры"/>
    <w:p>
      <w:pPr>
        <w:pStyle w:val="Heading2"/>
      </w:pPr>
      <w:r>
        <w:t xml:space="preserve">Политические мотивы и сценарии карьеры</w:t>
      </w:r>
    </w:p>
    <w:p>
      <w:pPr>
        <w:pStyle w:val="FirstParagraph"/>
      </w:pPr>
      <w:r>
        <w:t xml:space="preserve">Включение Лаврова и Собянина решает для партии сразу несколько задач. Лавров переносит на список внешнеполитическую узнаваемость и символику государственного суверенитета; Собянин — образ крупного администратора и управленца мегаполиса. Дмитрий Медведев, представляя пятёрку, заявил, что её должны возглавлять известные стране люди, заслужившие известность делами и демонстрирующие твёрдую патриотическую позицию. Первые пять фамилий также непосредственно указываются в бюллетене, что повышает их электоральное значение.</w:t>
      </w:r>
      <w:r>
        <w:t xml:space="preserve"> </w:t>
      </w:r>
      <w:hyperlink r:id="rId29">
        <w:r>
          <w:rPr>
            <w:rStyle w:val="Hyperlink"/>
          </w:rPr>
          <w:t xml:space="preserve">[14]</w:t>
        </w:r>
      </w:hyperlink>
    </w:p>
    <w:p>
      <w:pPr>
        <w:pStyle w:val="BodyText"/>
      </w:pPr>
      <w:r>
        <w:t xml:space="preserve">Ранее обсуждавшиеся в СМИ варианты списка менялись: в январе в качестве вероятного первого номера назывался сам Медведев, однако в окончательную пятёрку он не вошёл, а Собянин, напротив, был включён. Это показывает, что конфигурация была предметом политического отбора и могла учитывать баланс между партийным руководством, исполнительной властью, военной тематикой, социальной повесткой и публичной узнаваемостью.</w:t>
      </w:r>
      <w:r>
        <w:t xml:space="preserve"> </w:t>
      </w:r>
      <w:hyperlink r:id="rId30">
        <w:r>
          <w:rPr>
            <w:rStyle w:val="Hyperlink"/>
          </w:rPr>
          <w:t xml:space="preserve">[15]</w:t>
        </w:r>
      </w:hyperlink>
    </w:p>
    <w:bookmarkStart w:id="31" w:name="сравнение-основных-сценариев"/>
    <w:p>
      <w:pPr>
        <w:pStyle w:val="Heading3"/>
      </w:pPr>
      <w:r>
        <w:t xml:space="preserve">Сравнение основных сценариев</w:t>
      </w:r>
    </w:p>
    <w:tbl>
      <w:tblPr>
        <w:tblStyle w:val="Table"/>
        <w:tblW w:type="auto" w:w="0"/>
        <w:tblLook w:firstRow="1" w:lastRow="0" w:firstColumn="0" w:lastColumn="0" w:noHBand="0" w:noVBand="0" w:val="0020"/>
      </w:tblPr>
      <w:tblGrid>
        <w:gridCol w:w="1131"/>
        <w:gridCol w:w="1131"/>
        <w:gridCol w:w="1131"/>
        <w:gridCol w:w="1131"/>
        <w:gridCol w:w="1131"/>
        <w:gridCol w:w="1131"/>
        <w:gridCol w:w="1131"/>
      </w:tblGrid>
      <w:tr>
        <w:trPr>
          <w:tblHeader w:val="on"/>
        </w:trPr>
        <w:tc>
          <w:tcPr/>
          <w:p>
            <w:pPr>
              <w:pStyle w:val="Compact"/>
            </w:pPr>
            <w:r>
              <w:t xml:space="preserve">Сценарий</w:t>
            </w:r>
          </w:p>
        </w:tc>
        <w:tc>
          <w:tcPr/>
          <w:p>
            <w:pPr>
              <w:pStyle w:val="Compact"/>
              <w:jc w:val="right"/>
            </w:pPr>
            <w:r>
              <w:t xml:space="preserve">Аналитическая вероятность</w:t>
            </w:r>
          </w:p>
        </w:tc>
        <w:tc>
          <w:tcPr/>
          <w:p>
            <w:pPr>
              <w:pStyle w:val="Compact"/>
            </w:pPr>
            <w:r>
              <w:t xml:space="preserve">Последствия для карьеры</w:t>
            </w:r>
          </w:p>
        </w:tc>
        <w:tc>
          <w:tcPr/>
          <w:p>
            <w:pPr>
              <w:pStyle w:val="Compact"/>
            </w:pPr>
            <w:r>
              <w:t xml:space="preserve">Юридические препятствия</w:t>
            </w:r>
          </w:p>
        </w:tc>
        <w:tc>
          <w:tcPr/>
          <w:p>
            <w:pPr>
              <w:pStyle w:val="Compact"/>
            </w:pPr>
            <w:r>
              <w:t xml:space="preserve">Политические выигрыши</w:t>
            </w:r>
          </w:p>
        </w:tc>
        <w:tc>
          <w:tcPr/>
          <w:p>
            <w:pPr>
              <w:pStyle w:val="Compact"/>
            </w:pPr>
            <w:r>
              <w:t xml:space="preserve">Политические и репутационные риски</w:t>
            </w:r>
          </w:p>
        </w:tc>
        <w:tc>
          <w:tcPr/>
          <w:p>
            <w:pPr>
              <w:pStyle w:val="Compact"/>
            </w:pPr>
            <w:r>
              <w:t xml:space="preserve">Временной горизонт</w:t>
            </w:r>
          </w:p>
        </w:tc>
      </w:tr>
      <w:tr>
        <w:tc>
          <w:tcPr/>
          <w:p>
            <w:pPr>
              <w:pStyle w:val="Compact"/>
            </w:pPr>
            <w:r>
              <w:rPr>
                <w:b/>
                <w:bCs/>
              </w:rPr>
              <w:t xml:space="preserve">Оба отказываются от мандатов и сохраняют посты</w:t>
            </w:r>
          </w:p>
        </w:tc>
        <w:tc>
          <w:tcPr/>
          <w:p>
            <w:pPr>
              <w:pStyle w:val="Compact"/>
              <w:jc w:val="right"/>
            </w:pPr>
            <w:r>
              <w:rPr>
                <w:b/>
                <w:bCs/>
              </w:rPr>
              <w:t xml:space="preserve">50–60%</w:t>
            </w:r>
          </w:p>
        </w:tc>
        <w:tc>
          <w:tcPr/>
          <w:p>
            <w:pPr>
              <w:pStyle w:val="Compact"/>
            </w:pPr>
            <w:r>
              <w:t xml:space="preserve">Лавров остаётся главой МИД; Собянин продолжает руководить Москвой. Участие в списке остаётся партийно-электоральной функцией</w:t>
            </w:r>
          </w:p>
        </w:tc>
        <w:tc>
          <w:tcPr/>
          <w:p>
            <w:pPr>
              <w:pStyle w:val="Compact"/>
            </w:pPr>
            <w:r>
              <w:t xml:space="preserve">Минимальны: достаточно своевременно подать заявления об отказе; мандаты переходят следующим кандидатам</w:t>
            </w:r>
          </w:p>
        </w:tc>
        <w:tc>
          <w:tcPr/>
          <w:p>
            <w:pPr>
              <w:pStyle w:val="Compact"/>
            </w:pPr>
            <w:r>
              <w:t xml:space="preserve">Сохранение управленческой непрерывности; отсутствие двух сложных кадровых замен; использование высокой узнаваемости для поддержки списка</w:t>
            </w:r>
          </w:p>
        </w:tc>
        <w:tc>
          <w:tcPr/>
          <w:p>
            <w:pPr>
              <w:pStyle w:val="Compact"/>
            </w:pPr>
            <w:r>
              <w:t xml:space="preserve">Критика модели «электоральных локомотивов»; ощущение, что избиратель голосовал за лиц, которые не собирались работать в Думе; повторение сценария 2021 года может усилить недоверие</w:t>
            </w:r>
          </w:p>
        </w:tc>
        <w:tc>
          <w:tcPr/>
          <w:p>
            <w:pPr>
              <w:pStyle w:val="Compact"/>
            </w:pPr>
            <w:r>
              <w:t xml:space="preserve">Решение — конец сентября или начало октября; последствия — сохранение статус-кво на годы</w:t>
            </w:r>
          </w:p>
        </w:tc>
      </w:tr>
      <w:tr>
        <w:tc>
          <w:tcPr/>
          <w:p>
            <w:pPr>
              <w:pStyle w:val="Compact"/>
            </w:pPr>
            <w:r>
              <w:rPr>
                <w:b/>
                <w:bCs/>
              </w:rPr>
              <w:t xml:space="preserve">Лавров остаётся министром, Собянин переходит в Думу</w:t>
            </w:r>
          </w:p>
        </w:tc>
        <w:tc>
          <w:tcPr/>
          <w:p>
            <w:pPr>
              <w:pStyle w:val="Compact"/>
              <w:jc w:val="right"/>
            </w:pPr>
            <w:r>
              <w:rPr>
                <w:b/>
                <w:bCs/>
              </w:rPr>
              <w:t xml:space="preserve">12–18%</w:t>
            </w:r>
          </w:p>
        </w:tc>
        <w:tc>
          <w:tcPr/>
          <w:p>
            <w:pPr>
              <w:pStyle w:val="Compact"/>
            </w:pPr>
            <w:r>
              <w:t xml:space="preserve">Для Собянина — переход от исполнительного управления к федеральной политической роли. Повышением будет выглядеть прежде всего пост спикера или сопоставимая должность; обычный комитетский пост может восприниматься как понижение</w:t>
            </w:r>
          </w:p>
        </w:tc>
        <w:tc>
          <w:tcPr/>
          <w:p>
            <w:pPr>
              <w:pStyle w:val="Compact"/>
            </w:pPr>
            <w:r>
              <w:t xml:space="preserve">Досрочная отставка мэра, президентское решение, назначение врио и подготовка московского преемника</w:t>
            </w:r>
          </w:p>
        </w:tc>
        <w:tc>
          <w:tcPr/>
          <w:p>
            <w:pPr>
              <w:pStyle w:val="Compact"/>
            </w:pPr>
            <w:r>
              <w:t xml:space="preserve">Интеграция московской управленческой команды в федеральный центр; возможное обновление руководства Думы; создание для Собянина общенациональной политической платформы</w:t>
            </w:r>
          </w:p>
        </w:tc>
        <w:tc>
          <w:tcPr/>
          <w:p>
            <w:pPr>
              <w:pStyle w:val="Compact"/>
            </w:pPr>
            <w:r>
              <w:t xml:space="preserve">Потеря прямого контроля над крупнейшим городским бюджетом и исполнительным аппаратом; конкуренция с действующим думским руководством; риски переходного управления Москвой</w:t>
            </w:r>
          </w:p>
        </w:tc>
        <w:tc>
          <w:tcPr/>
          <w:p>
            <w:pPr>
              <w:pStyle w:val="Compact"/>
            </w:pPr>
            <w:r>
              <w:t xml:space="preserve">Осень 2026 года; эффект для дальнейшей карьеры — до президентского цикла 2030 года</w:t>
            </w:r>
          </w:p>
        </w:tc>
      </w:tr>
      <w:tr>
        <w:tc>
          <w:tcPr/>
          <w:p>
            <w:pPr>
              <w:pStyle w:val="Compact"/>
            </w:pPr>
            <w:r>
              <w:rPr>
                <w:b/>
                <w:bCs/>
              </w:rPr>
              <w:t xml:space="preserve">Собянин остаётся мэром, Лавров принимает мандат</w:t>
            </w:r>
          </w:p>
        </w:tc>
        <w:tc>
          <w:tcPr/>
          <w:p>
            <w:pPr>
              <w:pStyle w:val="Compact"/>
              <w:jc w:val="right"/>
            </w:pPr>
            <w:r>
              <w:rPr>
                <w:b/>
                <w:bCs/>
              </w:rPr>
              <w:t xml:space="preserve">10–15%</w:t>
            </w:r>
          </w:p>
        </w:tc>
        <w:tc>
          <w:tcPr/>
          <w:p>
            <w:pPr>
              <w:pStyle w:val="Compact"/>
            </w:pPr>
            <w:r>
              <w:t xml:space="preserve">Для Лаврова — управляемый выход из исполнительной дипломатии с сохранением высокого статуса; возможны руководство комитетом, думская руководящая должность или парламентская дипломатия</w:t>
            </w:r>
          </w:p>
        </w:tc>
        <w:tc>
          <w:tcPr/>
          <w:p>
            <w:pPr>
              <w:pStyle w:val="Compact"/>
            </w:pPr>
            <w:r>
              <w:t xml:space="preserve">Президент должен освободить министра и назначить преемника после консультаций с Советом Федерации</w:t>
            </w:r>
          </w:p>
        </w:tc>
        <w:tc>
          <w:tcPr/>
          <w:p>
            <w:pPr>
              <w:pStyle w:val="Compact"/>
            </w:pPr>
            <w:r>
              <w:t xml:space="preserve">Контролируемая смена поколений в МИД; усиление международного профиля Думы; возможность сохранить опыт Лаврова в государственной системе</w:t>
            </w:r>
          </w:p>
        </w:tc>
        <w:tc>
          <w:tcPr/>
          <w:p>
            <w:pPr>
              <w:pStyle w:val="Compact"/>
            </w:pPr>
            <w:r>
              <w:t xml:space="preserve">Любой думский пост ниже спикерского может трактоваться как уменьшение реального влияния; зарубежные акторы будут искать признаки изменения курса; риск конкуренции нового министра со старым публичным авторитетом</w:t>
            </w:r>
          </w:p>
        </w:tc>
        <w:tc>
          <w:tcPr/>
          <w:p>
            <w:pPr>
              <w:pStyle w:val="Compact"/>
            </w:pPr>
            <w:r>
              <w:t xml:space="preserve">Кадровое решение — сентябрь–октябрь; институционализация новой роли — несколько месяцев</w:t>
            </w:r>
          </w:p>
        </w:tc>
      </w:tr>
      <w:tr>
        <w:tc>
          <w:tcPr/>
          <w:p>
            <w:pPr>
              <w:pStyle w:val="Compact"/>
            </w:pPr>
            <w:r>
              <w:rPr>
                <w:b/>
                <w:bCs/>
              </w:rPr>
              <w:t xml:space="preserve">Оба переходят в Государственную Думу</w:t>
            </w:r>
          </w:p>
        </w:tc>
        <w:tc>
          <w:tcPr/>
          <w:p>
            <w:pPr>
              <w:pStyle w:val="Compact"/>
              <w:jc w:val="right"/>
            </w:pPr>
            <w:r>
              <w:rPr>
                <w:b/>
                <w:bCs/>
              </w:rPr>
              <w:t xml:space="preserve">3–7%</w:t>
            </w:r>
          </w:p>
        </w:tc>
        <w:tc>
          <w:tcPr/>
          <w:p>
            <w:pPr>
              <w:pStyle w:val="Compact"/>
            </w:pPr>
            <w:r>
              <w:t xml:space="preserve">Полное изменение карьерных траекторий: один может претендовать на высшее руководство палаты, второй — на профильную или координирующую роль</w:t>
            </w:r>
          </w:p>
        </w:tc>
        <w:tc>
          <w:tcPr/>
          <w:p>
            <w:pPr>
              <w:pStyle w:val="Compact"/>
            </w:pPr>
            <w:r>
              <w:t xml:space="preserve">Необходимы одновременные смена главы МИД и мэра Москвы, назначение врио столицы и перераспределение думских постов</w:t>
            </w:r>
          </w:p>
        </w:tc>
        <w:tc>
          <w:tcPr/>
          <w:p>
            <w:pPr>
              <w:pStyle w:val="Compact"/>
            </w:pPr>
            <w:r>
              <w:t xml:space="preserve">Сильный сигнал масштабного кадрового обновления; резкое повышение статуса новой Думы; возможность перестроить баланс федеральных элит</w:t>
            </w:r>
          </w:p>
        </w:tc>
        <w:tc>
          <w:tcPr/>
          <w:p>
            <w:pPr>
              <w:pStyle w:val="Compact"/>
            </w:pPr>
            <w:r>
              <w:t xml:space="preserve">Чрезмерная концентрация кадровых рисков; одновременная потеря двух опытных исполнительных руководителей; неопределённость в Москве и дипломатическом аппарате; конфликт интересов между новыми центрами влияния</w:t>
            </w:r>
          </w:p>
        </w:tc>
        <w:tc>
          <w:tcPr/>
          <w:p>
            <w:pPr>
              <w:pStyle w:val="Compact"/>
            </w:pPr>
            <w:r>
              <w:t xml:space="preserve">Осень 2026 года с последствиями на весь созыв и дальнейший президентский цикл</w:t>
            </w:r>
          </w:p>
        </w:tc>
      </w:tr>
      <w:tr>
        <w:tc>
          <w:tcPr/>
          <w:p>
            <w:pPr>
              <w:pStyle w:val="Compact"/>
            </w:pPr>
            <w:r>
              <w:rPr>
                <w:b/>
                <w:bCs/>
              </w:rPr>
              <w:t xml:space="preserve">Промежуточная кадровая комбинация: уход с нынешнего поста, но не долгосрочная работа депутатом</w:t>
            </w:r>
          </w:p>
        </w:tc>
        <w:tc>
          <w:tcPr/>
          <w:p>
            <w:pPr>
              <w:pStyle w:val="Compact"/>
              <w:jc w:val="right"/>
            </w:pPr>
            <w:r>
              <w:rPr>
                <w:b/>
                <w:bCs/>
              </w:rPr>
              <w:t xml:space="preserve">10–15%</w:t>
            </w:r>
          </w:p>
        </w:tc>
        <w:tc>
          <w:tcPr/>
          <w:p>
            <w:pPr>
              <w:pStyle w:val="Compact"/>
            </w:pPr>
            <w:r>
              <w:t xml:space="preserve">Один из кандидатов может использовать послевыборный период как переход к другой федеральной должности — в Совете безопасности, Администрации президента, Государственном совете либо специальной координационной структуре</w:t>
            </w:r>
          </w:p>
        </w:tc>
        <w:tc>
          <w:tcPr/>
          <w:p>
            <w:pPr>
              <w:pStyle w:val="Compact"/>
            </w:pPr>
            <w:r>
              <w:t xml:space="preserve">Нельзя одновременно сохранять депутатский мандат и занять несовместимую государственную должность; потребуется отказ от мандата или последующее прекращение полномочий депутата</w:t>
            </w:r>
          </w:p>
        </w:tc>
        <w:tc>
          <w:tcPr/>
          <w:p>
            <w:pPr>
              <w:pStyle w:val="Compact"/>
            </w:pPr>
            <w:r>
              <w:t xml:space="preserve">Позволяет провести кадровую ротацию, не привязывая политика к менее подходящей парламентской роли; сохраняет статус и аппаратный вес</w:t>
            </w:r>
          </w:p>
        </w:tc>
        <w:tc>
          <w:tcPr/>
          <w:p>
            <w:pPr>
              <w:pStyle w:val="Compact"/>
            </w:pPr>
            <w:r>
              <w:t xml:space="preserve">Может усилить впечатление непрозрачности первоначального выдвижения; несколько последовательных назначений создают информационную путаницу</w:t>
            </w:r>
          </w:p>
        </w:tc>
        <w:tc>
          <w:tcPr/>
          <w:p>
            <w:pPr>
              <w:pStyle w:val="Compact"/>
            </w:pPr>
            <w:r>
              <w:t xml:space="preserve">От нескольких недель после выборов до первой половины 2027 года</w:t>
            </w:r>
          </w:p>
        </w:tc>
      </w:tr>
    </w:tbl>
    <w:p>
      <w:pPr>
        <w:pStyle w:val="BodyText"/>
      </w:pPr>
      <w:r>
        <w:t xml:space="preserve">Вероятности являются условными диапазонами, отражающими оценку на текущую дату. Они могут резко измениться при появлении публичного решения президента, информации о подготовленном преемнике, изменении кандидатуры спикера или нетипичном результате «Единой России».</w:t>
      </w:r>
    </w:p>
    <w:bookmarkEnd w:id="31"/>
    <w:bookmarkStart w:id="32" w:name="сценарий-сохранения-текущих-постов"/>
    <w:p>
      <w:pPr>
        <w:pStyle w:val="Heading3"/>
      </w:pPr>
      <w:r>
        <w:t xml:space="preserve">Сценарий сохранения текущих постов</w:t>
      </w:r>
    </w:p>
    <w:p>
      <w:pPr>
        <w:pStyle w:val="FirstParagraph"/>
      </w:pPr>
      <w:r>
        <w:t xml:space="preserve">Это наиболее консервативная и институционально дешёвая модель. Лавров продолжает обеспечивать внешнеполитическую преемственность, а Собянин сохраняет руководство Москвой. «Единая Россия» после отказов передаёт два мандата следующим кандидатам, увеличивая фактическое число парламентских мест для партийных кадров, не имевших сопоставимой общенациональной узнаваемости.</w:t>
      </w:r>
    </w:p>
    <w:p>
      <w:pPr>
        <w:pStyle w:val="BodyText"/>
      </w:pPr>
      <w:r>
        <w:t xml:space="preserve">Основной довод в пользу сценария — опыт 2021 года. Дополнительный фактор — высокая стоимость замены обоих руководителей. МИДу необходим политически весомый министр с международной узнаваемостью и доверием президента; Москве — руководитель, способный управлять сложной городской бюрократией и федерально-региональными отношениями.</w:t>
      </w:r>
      <w:r>
        <w:t xml:space="preserve"> </w:t>
      </w:r>
      <w:hyperlink r:id="rId11">
        <w:r>
          <w:rPr>
            <w:rStyle w:val="Hyperlink"/>
          </w:rPr>
          <w:t xml:space="preserve">[13]</w:t>
        </w:r>
      </w:hyperlink>
    </w:p>
    <w:p>
      <w:pPr>
        <w:pStyle w:val="BodyText"/>
      </w:pPr>
      <w:r>
        <w:t xml:space="preserve">Но в 2026 году репутационная цена отказа может быть выше, поскольку Лавров и Собянин не просто участвуют в отдельных региональных группах, а представлены как центральные лица федеральной пятёрки. Чем интенсивнее кампания будет персонализирована вокруг них после 22 августа, тем труднее будет объяснить последующий отказ исключительно техническими причинами.</w:t>
      </w:r>
    </w:p>
    <w:bookmarkEnd w:id="32"/>
    <w:bookmarkStart w:id="33" w:name="парламентский-переход-собянина"/>
    <w:p>
      <w:pPr>
        <w:pStyle w:val="Heading3"/>
      </w:pPr>
      <w:r>
        <w:t xml:space="preserve">Парламентский переход Собянина</w:t>
      </w:r>
    </w:p>
    <w:p>
      <w:pPr>
        <w:pStyle w:val="FirstParagraph"/>
      </w:pPr>
      <w:r>
        <w:t xml:space="preserve">С точки зрения формальной и неформальной власти пост мэра Москвы обычно предоставляет более широкий исполнительный ресурс, чем должность рядового депутата, председателя комитета или даже заместителя председателя Думы. Поэтому переход рационален лишь при наличии крупной федеральной компенсации.</w:t>
      </w:r>
    </w:p>
    <w:p>
      <w:pPr>
        <w:pStyle w:val="BodyText"/>
      </w:pPr>
      <w:r>
        <w:t xml:space="preserve">Наиболее очевидная конструкция — председательство в Думе. Однако действующий председатель Вячеслав Володин сам зарегистрирован кандидатом и выдвинут одновременно по саратовскому одномандатному округу и региональной части списка. Это свидетельствует по меньшей мере о его подготовке к сохранению парламентского статуса. Сообщения о возможной смене его работы существуют, но пока основаны на экспертных предположениях и косвенных признаках, а не на официальном решении.</w:t>
      </w:r>
      <w:r>
        <w:t xml:space="preserve"> </w:t>
      </w:r>
      <w:hyperlink r:id="rId15">
        <w:r>
          <w:rPr>
            <w:rStyle w:val="Hyperlink"/>
          </w:rPr>
          <w:t xml:space="preserve">[16]</w:t>
        </w:r>
      </w:hyperlink>
    </w:p>
    <w:p>
      <w:pPr>
        <w:pStyle w:val="BodyText"/>
      </w:pPr>
      <w:r>
        <w:t xml:space="preserve">Если Собянин станет председателем Думы, это можно будет интерпретировать как перевод из регионального исполнительного центра в один из высших федеральных институтов. Такой переход расширит его общенациональный профиль, но сократит прямые административные полномочия. Если же ему предложат только пост главы комитета или заместителя председателя, медийное восприятие будет зависеть от того, сопровождается ли назначение дополнительными функциями в Совете безопасности, Государственном совете или партийном руководстве.</w:t>
      </w:r>
    </w:p>
    <w:bookmarkEnd w:id="33"/>
    <w:bookmarkStart w:id="34" w:name="парламентский-переход-лаврова"/>
    <w:p>
      <w:pPr>
        <w:pStyle w:val="Heading3"/>
      </w:pPr>
      <w:r>
        <w:t xml:space="preserve">Парламентский переход Лаврова</w:t>
      </w:r>
    </w:p>
    <w:p>
      <w:pPr>
        <w:pStyle w:val="FirstParagraph"/>
      </w:pPr>
      <w:r>
        <w:t xml:space="preserve">Для Лаврова Дума могла бы стать площадкой институционально оформленного завершения многолетней министерской карьеры без ухода из публичной политики. Возможные роли включают председательство в комитете по международным делам, пост заместителя председателя палаты, руководство межпарламентскими делегациями или координацию международных связей партии.</w:t>
      </w:r>
    </w:p>
    <w:p>
      <w:pPr>
        <w:pStyle w:val="BodyText"/>
      </w:pPr>
      <w:r>
        <w:t xml:space="preserve">Однако реальный объём власти в таких ролях был бы ниже, чем у министра иностранных дел. Депутат или глава комитета не руководит дипломатической службой, не управляет посольствами и не обладает собственным исполнительным аппаратом, сопоставимым с МИД. Поэтому переход будет восприниматься как почётная ротация только при заранее подготовленном нарративе о преемственности, повышении роли парламентской дипломатии и сохранении Лавровым доступа к президентскому уровню принятия решений.</w:t>
      </w:r>
    </w:p>
    <w:p>
      <w:pPr>
        <w:pStyle w:val="BodyText"/>
      </w:pPr>
      <w:r>
        <w:t xml:space="preserve">Назначение преемника также станет индикатором смысла ротации. Продвижение действующего заместителя министра будет означать институциональную преемственность; назначение фигуры из другого ведомства — более широкую перестройку внешнеполитического управления.</w:t>
      </w:r>
    </w:p>
    <w:bookmarkEnd w:id="34"/>
    <w:bookmarkStart w:id="35" w:name="одновременный-переход"/>
    <w:p>
      <w:pPr>
        <w:pStyle w:val="Heading3"/>
      </w:pPr>
      <w:r>
        <w:t xml:space="preserve">Одновременный переход</w:t>
      </w:r>
    </w:p>
    <w:p>
      <w:pPr>
        <w:pStyle w:val="FirstParagraph"/>
      </w:pPr>
      <w:r>
        <w:t xml:space="preserve">Полный переход обоих оправдан только в контексте более масштабной кадровой операции. Возможная конструкция могла бы включать Собянина как председателя Думы, Лаврова как высокопоставленного заместителя председателя или руководителя международного блока, нового министра иностранных дел и нового временного главу Москвы.</w:t>
      </w:r>
    </w:p>
    <w:p>
      <w:pPr>
        <w:pStyle w:val="BodyText"/>
      </w:pPr>
      <w:r>
        <w:t xml:space="preserve">Такой вариант существенно повысил бы публичный вес парламента. Но он также нарушил бы сложившийся баланс между президентской, правительственной, московской и думской вертикалями. При отсутствии подтверждённых данных о подготовке двух преемников и перестановке спикера его следует считать сценарием низкой вероятности.</w:t>
      </w:r>
    </w:p>
    <w:bookmarkEnd w:id="35"/>
    <w:bookmarkStart w:id="36" w:name="X64bb60352d0173ca2989b40ed08f7e7fecb2868"/>
    <w:p>
      <w:pPr>
        <w:pStyle w:val="Heading3"/>
      </w:pPr>
      <w:r>
        <w:t xml:space="preserve">Переход не в парламент, а через парламентский цикл</w:t>
      </w:r>
    </w:p>
    <w:p>
      <w:pPr>
        <w:pStyle w:val="FirstParagraph"/>
      </w:pPr>
      <w:r>
        <w:t xml:space="preserve">Выборы могут использоваться как удобная точка для более широкой ротации. Один из кандидатов способен отказаться от депутатского мандата, но вскоре покинуть нынешнюю должность ради другого федерального назначения. В таком случае связь между выборами и карьерой будет реальной, хотя сам парламент окажется не конечным пунктом, а политическим механизмом легитимации или синхронизации перестановки.</w:t>
      </w:r>
    </w:p>
    <w:p>
      <w:pPr>
        <w:pStyle w:val="BodyText"/>
      </w:pPr>
      <w:r>
        <w:t xml:space="preserve">Для Лаврова теоретически возможна статусная консультативная или координирующая роль во внешнеполитическом либо безопасностном контуре. Для Собянина — федеральная должность, связанная с государственным управлением, инфраструктурой, территориальным развитием или высшим политическим руководством. Пока это лишь институционально возможные варианты: публичных подтверждений конкретных договорённостей нет.</w:t>
      </w:r>
    </w:p>
    <w:bookmarkEnd w:id="36"/>
    <w:bookmarkEnd w:id="37"/>
    <w:bookmarkStart w:id="45" w:name="Xc244b8cb8473cb6b973e04dc0d58728771eb9a9"/>
    <w:p>
      <w:pPr>
        <w:pStyle w:val="Heading2"/>
      </w:pPr>
      <w:r>
        <w:t xml:space="preserve">Влияние на «Единую Россию» и федеральную власть</w:t>
      </w:r>
    </w:p>
    <w:bookmarkStart w:id="39" w:name="функция-федеральной-пятёрки"/>
    <w:p>
      <w:pPr>
        <w:pStyle w:val="Heading3"/>
      </w:pPr>
      <w:r>
        <w:t xml:space="preserve">Функция федеральной пятёрки</w:t>
      </w:r>
    </w:p>
    <w:p>
      <w:pPr>
        <w:pStyle w:val="FirstParagraph"/>
      </w:pPr>
      <w:r>
        <w:t xml:space="preserve">Состав пятёрки объединяет несколько политических образов: внешнюю политику и государственный суверенитет — Лавров; городское развитие и технократическое управление — Собянин; военную журналистику — Поддубный; социально-демографическую повестку — Львова-Белова; военный и молодёжный сегменты — Головин. Такая композиция позволяет партии обращаться одновременно к государственно ориентированному, административному, социальному и связанному с боевыми действиями электорату. Официальное объяснение подчёркивает известность кандидатов и их политическую позицию.</w:t>
      </w:r>
      <w:r>
        <w:t xml:space="preserve"> </w:t>
      </w:r>
      <w:hyperlink r:id="rId29">
        <w:r>
          <w:rPr>
            <w:rStyle w:val="Hyperlink"/>
          </w:rPr>
          <w:t xml:space="preserve">[17]</w:t>
        </w:r>
      </w:hyperlink>
    </w:p>
    <w:p>
      <w:pPr>
        <w:pStyle w:val="BodyText"/>
      </w:pPr>
      <w:r>
        <w:t xml:space="preserve">Для партии включение Лаврова и Собянина особенно выгодно потому, что их узнаваемость сформирована не партийной работой, а исполнительными должностями. Тем самым «Единая Россия» заимствует легитимационный ресурс государства и городской администрации. Международные наблюдатели также отмечают, что высокопоставленные российские чиновники нередко участвуют в партийных списках, не переходя затем в парламент.</w:t>
      </w:r>
      <w:r>
        <w:t xml:space="preserve"> </w:t>
      </w:r>
      <w:hyperlink r:id="rId38">
        <w:r>
          <w:rPr>
            <w:rStyle w:val="Hyperlink"/>
          </w:rPr>
          <w:t xml:space="preserve">[18]</w:t>
        </w:r>
      </w:hyperlink>
    </w:p>
    <w:bookmarkEnd w:id="39"/>
    <w:bookmarkStart w:id="40" w:name="если-оба-остаются-на-должностях"/>
    <w:p>
      <w:pPr>
        <w:pStyle w:val="Heading3"/>
      </w:pPr>
      <w:r>
        <w:t xml:space="preserve">Если оба остаются на должностях</w:t>
      </w:r>
    </w:p>
    <w:p>
      <w:pPr>
        <w:pStyle w:val="FirstParagraph"/>
      </w:pPr>
      <w:r>
        <w:t xml:space="preserve">Фракция получит двух других депутатов вместо Лаврова и Собянина, тогда как партия сохранит символическую связь с ними. Это выгодно аппаратно: известные лица помогают кампании, а парламентские места достаются профессиональным партийным или региональным кадрам.</w:t>
      </w:r>
    </w:p>
    <w:p>
      <w:pPr>
        <w:pStyle w:val="BodyText"/>
      </w:pPr>
      <w:r>
        <w:t xml:space="preserve">Одновременно укрепляется модель, при которой Государственная Дума остаётся кадрово вторичной по отношению к исполнительной власти: наиболее влиятельные лидеры предпочитают министерские и губернаторские позиции, а участие в списке выполняет электоральную функцию. Повторение массовых отказов образца 2021 года способно закрепить такое восприятие.</w:t>
      </w:r>
      <w:r>
        <w:t xml:space="preserve"> </w:t>
      </w:r>
      <w:hyperlink r:id="rId11">
        <w:r>
          <w:rPr>
            <w:rStyle w:val="Hyperlink"/>
          </w:rPr>
          <w:t xml:space="preserve">[19]</w:t>
        </w:r>
      </w:hyperlink>
    </w:p>
    <w:p>
      <w:pPr>
        <w:pStyle w:val="BodyText"/>
      </w:pPr>
      <w:r>
        <w:t xml:space="preserve">Для внутренней структуры партии это, вероятно, означает сохранение существующего распределения ролей: Дмитрий Медведев остаётся председателем партии, Владимир Якушев — ключевым организатором партийной машины, а руководство фракции и палаты формируется преимущественно из действующих парламентариев. Отсутствие Медведева в итоговой федеральной пятёрке уже показывает разведение партийного руководства и электорального публичного образа.</w:t>
      </w:r>
      <w:r>
        <w:t xml:space="preserve"> </w:t>
      </w:r>
      <w:hyperlink r:id="rId30">
        <w:r>
          <w:rPr>
            <w:rStyle w:val="Hyperlink"/>
          </w:rPr>
          <w:t xml:space="preserve">[15]</w:t>
        </w:r>
      </w:hyperlink>
    </w:p>
    <w:bookmarkEnd w:id="40"/>
    <w:bookmarkStart w:id="41" w:name="если-в-думу-переходит-собянин"/>
    <w:p>
      <w:pPr>
        <w:pStyle w:val="Heading3"/>
      </w:pPr>
      <w:r>
        <w:t xml:space="preserve">Если в Думу переходит Собянин</w:t>
      </w:r>
    </w:p>
    <w:p>
      <w:pPr>
        <w:pStyle w:val="FirstParagraph"/>
      </w:pPr>
      <w:r>
        <w:t xml:space="preserve">Появление Собянина в парламентском руководстве могло бы усилить технократический и московский компонент партии. Вместе с ним в федеральную законодательную политику потенциально придут управленцы и эксперты, связанные с московскими инфраструктурными, цифровыми, транспортными и социальными проектами.</w:t>
      </w:r>
    </w:p>
    <w:p>
      <w:pPr>
        <w:pStyle w:val="BodyText"/>
      </w:pPr>
      <w:r>
        <w:t xml:space="preserve">Это способно изменить баланс между тремя центрами: партийным аппаратом, действующим руководством Думы и московской административной командой. Наиболее чувствительным станет вопрос председателя палаты. Сохранение Володина при одновременном переходе Собянина потребует чёткого разграничения полномочий; замена Володина превратит избрание Собянина в одно из крупнейших институциональных перемещений после выборов.</w:t>
      </w:r>
    </w:p>
    <w:p>
      <w:pPr>
        <w:pStyle w:val="BodyText"/>
      </w:pPr>
      <w:r>
        <w:t xml:space="preserve">Для федеральной власти выгода могла бы состоять в усилении управленческого качества парламента и подготовке Собянина к более широкой федеральной роли. Риск — формирование внутри Думы самостоятельного политико-административного центра с собственной командой, репутационным капиталом и ресурсными связями.</w:t>
      </w:r>
    </w:p>
    <w:bookmarkEnd w:id="41"/>
    <w:bookmarkStart w:id="42" w:name="если-в-думу-переходит-лавров"/>
    <w:p>
      <w:pPr>
        <w:pStyle w:val="Heading3"/>
      </w:pPr>
      <w:r>
        <w:t xml:space="preserve">Если в Думу переходит Лавров</w:t>
      </w:r>
    </w:p>
    <w:p>
      <w:pPr>
        <w:pStyle w:val="FirstParagraph"/>
      </w:pPr>
      <w:r>
        <w:t xml:space="preserve">Лавров повысил бы международный статус палаты и её способность проводить парламентские контакты с дружественными и нейтральными государствами. Его участие могло бы придать больший вес профильному комитету, межпарламентским комиссиям и двусторонним форматам.</w:t>
      </w:r>
    </w:p>
    <w:p>
      <w:pPr>
        <w:pStyle w:val="BodyText"/>
      </w:pPr>
      <w:r>
        <w:t xml:space="preserve">Но внешняя политика в российской конституционной системе остаётся президентской областью. Поэтому даже при высоком личном статусе Лаврова Дума не превратилась бы в самостоятельный центр определения курса. Скорее возник бы дополнительный канал представительства и разъяснения уже принятой внешнеполитической линии.</w:t>
      </w:r>
      <w:r>
        <w:t xml:space="preserve"> </w:t>
      </w:r>
      <w:hyperlink r:id="rId13">
        <w:r>
          <w:rPr>
            <w:rStyle w:val="Hyperlink"/>
          </w:rPr>
          <w:t xml:space="preserve">[20]</w:t>
        </w:r>
      </w:hyperlink>
    </w:p>
    <w:p>
      <w:pPr>
        <w:pStyle w:val="BodyText"/>
      </w:pPr>
      <w:r>
        <w:t xml:space="preserve">Внутри «Единой России» Лавров мог бы стать влиятельной надпартийной фигурой, не встроенной в обычную аппаратную иерархию. Это повысило бы престиж фракции, но могло бы осложнить отношения между формальным руководством партии, руководством Думы и политиком с более высокой международной узнаваемостью.</w:t>
      </w:r>
    </w:p>
    <w:bookmarkEnd w:id="42"/>
    <w:bookmarkStart w:id="43" w:name="если-оба-переходят"/>
    <w:p>
      <w:pPr>
        <w:pStyle w:val="Heading3"/>
      </w:pPr>
      <w:r>
        <w:t xml:space="preserve">Если оба переходят</w:t>
      </w:r>
    </w:p>
    <w:p>
      <w:pPr>
        <w:pStyle w:val="FirstParagraph"/>
      </w:pPr>
      <w:r>
        <w:t xml:space="preserve">Одновременное появление Лаврова и Собянина способно существенно изменить иерархию «Единой России». Фракция получила бы двух политиков, чей личный статус превосходит статус большинства действующих депутатов и многих партийных функционеров. Тогда возникла бы необходимость распределить между ними реальные, а не церемониальные полномочия.</w:t>
      </w:r>
    </w:p>
    <w:p>
      <w:pPr>
        <w:pStyle w:val="BodyText"/>
      </w:pPr>
      <w:r>
        <w:t xml:space="preserve">Такой вариант мог бы означать повышение институционального веса Думы перед следующим президентским циклом. Но он также создал бы вопрос о соотношении Лаврова, Собянина, Медведева, Якушева и Володина. Без заранее согласованной архитектуры одновременное включение нескольких тяжеловесов скорее повышало бы аппаратную конкуренцию, чем укрепляло управляемость.</w:t>
      </w:r>
    </w:p>
    <w:bookmarkEnd w:id="43"/>
    <w:bookmarkStart w:id="44" w:name="значение-результата-единой-россии"/>
    <w:p>
      <w:pPr>
        <w:pStyle w:val="Heading3"/>
      </w:pPr>
      <w:r>
        <w:t xml:space="preserve">Значение результата «Единой России»</w:t>
      </w:r>
    </w:p>
    <w:p>
      <w:pPr>
        <w:pStyle w:val="FirstParagraph"/>
      </w:pPr>
      <w:r>
        <w:t xml:space="preserve">Результат выборов способен повлиять не только на число мандатов, но и на интерпретацию списка:</w:t>
      </w:r>
    </w:p>
    <w:tbl>
      <w:tblPr>
        <w:tblStyle w:val="Table"/>
        <w:tblW w:type="auto" w:w="0"/>
        <w:tblLook w:firstRow="1" w:lastRow="0" w:firstColumn="0" w:lastColumn="0" w:noHBand="0" w:noVBand="0" w:val="0020"/>
      </w:tblPr>
      <w:tblGrid>
        <w:gridCol w:w="3960"/>
        <w:gridCol w:w="3960"/>
      </w:tblGrid>
      <w:tr>
        <w:trPr>
          <w:tblHeader w:val="on"/>
        </w:trPr>
        <w:tc>
          <w:tcPr/>
          <w:p>
            <w:pPr>
              <w:pStyle w:val="Compact"/>
            </w:pPr>
            <w:r>
              <w:t xml:space="preserve">Результат относительно ожиданий</w:t>
            </w:r>
          </w:p>
        </w:tc>
        <w:tc>
          <w:tcPr/>
          <w:p>
            <w:pPr>
              <w:pStyle w:val="Compact"/>
            </w:pPr>
            <w:r>
              <w:t xml:space="preserve">Вероятное кадровое значение</w:t>
            </w:r>
          </w:p>
        </w:tc>
      </w:tr>
      <w:tr>
        <w:tc>
          <w:tcPr/>
          <w:p>
            <w:pPr>
              <w:pStyle w:val="Compact"/>
            </w:pPr>
            <w:r>
              <w:t xml:space="preserve">Убедительный результат и сохранение крупного большинства</w:t>
            </w:r>
          </w:p>
        </w:tc>
        <w:tc>
          <w:tcPr/>
          <w:p>
            <w:pPr>
              <w:pStyle w:val="Compact"/>
            </w:pPr>
            <w:r>
              <w:t xml:space="preserve">Повышает свободу выбора: Кремль может сохранить обоих на постах либо провести заранее запланированную ротацию без признаков кризисной реакции</w:t>
            </w:r>
          </w:p>
        </w:tc>
      </w:tr>
      <w:tr>
        <w:tc>
          <w:tcPr/>
          <w:p>
            <w:pPr>
              <w:pStyle w:val="Compact"/>
            </w:pPr>
            <w:r>
              <w:t xml:space="preserve">Результат близок к целевому, но без заметного роста</w:t>
            </w:r>
          </w:p>
        </w:tc>
        <w:tc>
          <w:tcPr/>
          <w:p>
            <w:pPr>
              <w:pStyle w:val="Compact"/>
            </w:pPr>
            <w:r>
              <w:t xml:space="preserve">Поддерживает сценарий минимальных изменений; отказ от мандатов объясняется необходимостью продолжать исполнительную работу</w:t>
            </w:r>
          </w:p>
        </w:tc>
      </w:tr>
      <w:tr>
        <w:tc>
          <w:tcPr/>
          <w:p>
            <w:pPr>
              <w:pStyle w:val="Compact"/>
            </w:pPr>
            <w:r>
              <w:t xml:space="preserve">Результат ниже политических ожиданий</w:t>
            </w:r>
          </w:p>
        </w:tc>
        <w:tc>
          <w:tcPr/>
          <w:p>
            <w:pPr>
              <w:pStyle w:val="Compact"/>
            </w:pPr>
            <w:r>
              <w:t xml:space="preserve">Может усилить требование персональной ответственности и обновления руководства фракции; однако перевод лидеров списка в Думу после слабого результата неоднозначен</w:t>
            </w:r>
          </w:p>
        </w:tc>
      </w:tr>
      <w:tr>
        <w:tc>
          <w:tcPr/>
          <w:p>
            <w:pPr>
              <w:pStyle w:val="Compact"/>
            </w:pPr>
            <w:r>
              <w:t xml:space="preserve">Неожиданно высокий персональный эффект пятёрки</w:t>
            </w:r>
          </w:p>
        </w:tc>
        <w:tc>
          <w:tcPr/>
          <w:p>
            <w:pPr>
              <w:pStyle w:val="Compact"/>
            </w:pPr>
            <w:r>
              <w:t xml:space="preserve">Повышает репутационную цену отказа лидеров от мандатов</w:t>
            </w:r>
          </w:p>
        </w:tc>
      </w:tr>
      <w:tr>
        <w:tc>
          <w:tcPr/>
          <w:p>
            <w:pPr>
              <w:pStyle w:val="Compact"/>
            </w:pPr>
            <w:r>
              <w:t xml:space="preserve">Слабая мобилизация в Москве</w:t>
            </w:r>
          </w:p>
        </w:tc>
        <w:tc>
          <w:tcPr/>
          <w:p>
            <w:pPr>
              <w:pStyle w:val="Compact"/>
            </w:pPr>
            <w:r>
              <w:t xml:space="preserve">Может осложнить переход Собянина как «победителя» и одновременно вызвать вопросы к эффективности московской партийной машины</w:t>
            </w:r>
          </w:p>
        </w:tc>
      </w:tr>
      <w:tr>
        <w:tc>
          <w:tcPr/>
          <w:p>
            <w:pPr>
              <w:pStyle w:val="Compact"/>
            </w:pPr>
            <w:r>
              <w:t xml:space="preserve">Сильная поддержка в Москве</w:t>
            </w:r>
          </w:p>
        </w:tc>
        <w:tc>
          <w:tcPr/>
          <w:p>
            <w:pPr>
              <w:pStyle w:val="Compact"/>
            </w:pPr>
            <w:r>
              <w:t xml:space="preserve">Может стать ресурсом для федерального продвижения Собянина</w:t>
            </w:r>
          </w:p>
        </w:tc>
      </w:tr>
    </w:tbl>
    <w:p>
      <w:pPr>
        <w:pStyle w:val="BodyText"/>
      </w:pPr>
      <w:r>
        <w:t xml:space="preserve">Само избрание первых номеров не обязывает руководство назначать их на высшие посты. Поэтому результат голосования — важный, но не достаточный триггер. Решающее значение будут иметь последующие президентские и партийные кадровые решения.</w:t>
      </w:r>
    </w:p>
    <w:bookmarkEnd w:id="44"/>
    <w:bookmarkEnd w:id="45"/>
    <w:bookmarkStart w:id="53" w:name="медиа--и-общественное-восприятие"/>
    <w:p>
      <w:pPr>
        <w:pStyle w:val="Heading2"/>
      </w:pPr>
      <w:r>
        <w:t xml:space="preserve">Медиа- и общественное восприятие</w:t>
      </w:r>
    </w:p>
    <w:bookmarkStart w:id="47" w:name="ограниченность-данных-об-осведомлённости"/>
    <w:p>
      <w:pPr>
        <w:pStyle w:val="Heading3"/>
      </w:pPr>
      <w:r>
        <w:t xml:space="preserve">Ограниченность данных об осведомлённости</w:t>
      </w:r>
    </w:p>
    <w:p>
      <w:pPr>
        <w:pStyle w:val="FirstParagraph"/>
      </w:pPr>
      <w:r>
        <w:t xml:space="preserve">Politjoystic утверждает, что большинство избирателей пока не знает о кандидатском статусе Лаврова и Собянина. В открытых источниках не обнаружено общероссийского опроса с прямым вопросом: «Знаете ли вы, что Лавров и Собянин являются кандидатами в Государственную Думу?». Следовательно, цифру или долю неосведомлённых установить нельзя.</w:t>
      </w:r>
      <w:r>
        <w:t xml:space="preserve"> </w:t>
      </w:r>
      <w:hyperlink r:id="rId12">
        <w:r>
          <w:rPr>
            <w:rStyle w:val="Hyperlink"/>
          </w:rPr>
          <w:t xml:space="preserve">[6]</w:t>
        </w:r>
      </w:hyperlink>
    </w:p>
    <w:p>
      <w:pPr>
        <w:pStyle w:val="BodyText"/>
      </w:pPr>
      <w:r>
        <w:t xml:space="preserve">Имеющиеся данные ВЦИОМ касаются общей информированности о выборах: 2 июля 53% респондентов могли назвать дату, месяц и год голосования. Это означает, что значительная часть общества уже знала о кампании в общем, но не доказывает осведомлённость о составе федеральной пятёрки.</w:t>
      </w:r>
      <w:r>
        <w:t xml:space="preserve"> </w:t>
      </w:r>
      <w:hyperlink r:id="rId46">
        <w:r>
          <w:rPr>
            <w:rStyle w:val="Hyperlink"/>
          </w:rPr>
          <w:t xml:space="preserve">[21]</w:t>
        </w:r>
      </w:hyperlink>
    </w:p>
    <w:p>
      <w:pPr>
        <w:pStyle w:val="BodyText"/>
      </w:pPr>
      <w:r>
        <w:t xml:space="preserve">До начала агитационного периода общественное восприятие Лаврова и Собянина действительно может оставаться ролевым: первый появляется в новостях как глава МИД, второй — как мэр Москвы. После 22 августа партийная реклама и предвыборное освещение должны теснее связать их фамилии с «Единой Россией» и Государственной Думой.</w:t>
      </w:r>
      <w:r>
        <w:t xml:space="preserve"> </w:t>
      </w:r>
      <w:hyperlink r:id="rId16">
        <w:r>
          <w:rPr>
            <w:rStyle w:val="Hyperlink"/>
          </w:rPr>
          <w:t xml:space="preserve">[7]</w:t>
        </w:r>
      </w:hyperlink>
    </w:p>
    <w:bookmarkEnd w:id="47"/>
    <w:bookmarkStart w:id="48" w:name="репутационный-эффект-отказа-от-мандата"/>
    <w:p>
      <w:pPr>
        <w:pStyle w:val="Heading3"/>
      </w:pPr>
      <w:r>
        <w:t xml:space="preserve">Репутационный эффект отказа от мандата</w:t>
      </w:r>
    </w:p>
    <w:p>
      <w:pPr>
        <w:pStyle w:val="FirstParagraph"/>
      </w:pPr>
      <w:r>
        <w:t xml:space="preserve">Для сторонников действующей власти отказ можно представить как ответственное решение продолжать работу там, где кандидат наиболее необходим. Такой аргумент особенно убедителен в отношении главы МИД в период интенсивной международной повестки и мэра крупнейшего города.</w:t>
      </w:r>
    </w:p>
    <w:p>
      <w:pPr>
        <w:pStyle w:val="BodyText"/>
      </w:pPr>
      <w:r>
        <w:t xml:space="preserve">Для критически настроенных избирателей отказ станет основанием считать, что известные чиновники использовались для привлечения голосов. Чем заметнее будут персональные изображения и обещания Лаврова и Собянина в агитации, тем сильнее будет вопрос: почему лица, возглавлявшие список, не намерены работать в избранном органе.</w:t>
      </w:r>
    </w:p>
    <w:p>
      <w:pPr>
        <w:pStyle w:val="BodyText"/>
      </w:pPr>
      <w:r>
        <w:t xml:space="preserve">Прецедент 2021 года снижает эффект неожиданности, но повышает риск повторяемости. Избиратель, знакомый с предыдущей практикой, может заранее предположить отказ. Избиратель, узнавший о нём только после голосования, может воспринимать процедуру как недостаточно прозрачную.</w:t>
      </w:r>
      <w:r>
        <w:t xml:space="preserve"> </w:t>
      </w:r>
      <w:hyperlink r:id="rId11">
        <w:r>
          <w:rPr>
            <w:rStyle w:val="Hyperlink"/>
          </w:rPr>
          <w:t xml:space="preserve">[13]</w:t>
        </w:r>
      </w:hyperlink>
    </w:p>
    <w:bookmarkEnd w:id="48"/>
    <w:bookmarkStart w:id="49" w:name="репутационный-эффект-принятия-мандата"/>
    <w:p>
      <w:pPr>
        <w:pStyle w:val="Heading3"/>
      </w:pPr>
      <w:r>
        <w:t xml:space="preserve">Репутационный эффект принятия мандата</w:t>
      </w:r>
    </w:p>
    <w:p>
      <w:pPr>
        <w:pStyle w:val="FirstParagraph"/>
      </w:pPr>
      <w:r>
        <w:t xml:space="preserve">Принятие мандата позволяет утверждать, что лидеры списка готовы нести личную ответственность за парламентскую работу. Но общественное восприятие будет зависеть от конкретной должности.</w:t>
      </w:r>
    </w:p>
    <w:tbl>
      <w:tblPr>
        <w:tblStyle w:val="Table"/>
        <w:tblW w:type="auto" w:w="0"/>
        <w:tblLook w:firstRow="1" w:lastRow="0" w:firstColumn="0" w:lastColumn="0" w:noHBand="0" w:noVBand="0" w:val="0020"/>
      </w:tblPr>
      <w:tblGrid>
        <w:gridCol w:w="2640"/>
        <w:gridCol w:w="2640"/>
        <w:gridCol w:w="2640"/>
      </w:tblGrid>
      <w:tr>
        <w:trPr>
          <w:tblHeader w:val="on"/>
        </w:trPr>
        <w:tc>
          <w:tcPr/>
          <w:p>
            <w:pPr>
              <w:pStyle w:val="Compact"/>
            </w:pPr>
            <w:r>
              <w:t xml:space="preserve">Решение</w:t>
            </w:r>
          </w:p>
        </w:tc>
        <w:tc>
          <w:tcPr/>
          <w:p>
            <w:pPr>
              <w:pStyle w:val="Compact"/>
            </w:pPr>
            <w:r>
              <w:t xml:space="preserve">Потенциально позитивная трактовка</w:t>
            </w:r>
          </w:p>
        </w:tc>
        <w:tc>
          <w:tcPr/>
          <w:p>
            <w:pPr>
              <w:pStyle w:val="Compact"/>
            </w:pPr>
            <w:r>
              <w:t xml:space="preserve">Потенциально негативная трактовка</w:t>
            </w:r>
          </w:p>
        </w:tc>
      </w:tr>
      <w:tr>
        <w:tc>
          <w:tcPr/>
          <w:p>
            <w:pPr>
              <w:pStyle w:val="Compact"/>
            </w:pPr>
            <w:r>
              <w:t xml:space="preserve">Лавров остаётся в МИД</w:t>
            </w:r>
          </w:p>
        </w:tc>
        <w:tc>
          <w:tcPr/>
          <w:p>
            <w:pPr>
              <w:pStyle w:val="Compact"/>
            </w:pPr>
            <w:r>
              <w:t xml:space="preserve">Непрерывность дипломатии, сохранение опыта</w:t>
            </w:r>
          </w:p>
        </w:tc>
        <w:tc>
          <w:tcPr/>
          <w:p>
            <w:pPr>
              <w:pStyle w:val="Compact"/>
            </w:pPr>
            <w:r>
              <w:t xml:space="preserve">Использование имени в списке без намерения стать депутатом</w:t>
            </w:r>
          </w:p>
        </w:tc>
      </w:tr>
      <w:tr>
        <w:tc>
          <w:tcPr/>
          <w:p>
            <w:pPr>
              <w:pStyle w:val="Compact"/>
            </w:pPr>
            <w:r>
              <w:t xml:space="preserve">Лавров переходит в Думу</w:t>
            </w:r>
          </w:p>
        </w:tc>
        <w:tc>
          <w:tcPr/>
          <w:p>
            <w:pPr>
              <w:pStyle w:val="Compact"/>
            </w:pPr>
            <w:r>
              <w:t xml:space="preserve">Почётная смена роли, усиление парламентской дипломатии</w:t>
            </w:r>
          </w:p>
        </w:tc>
        <w:tc>
          <w:tcPr/>
          <w:p>
            <w:pPr>
              <w:pStyle w:val="Compact"/>
            </w:pPr>
            <w:r>
              <w:t xml:space="preserve">Отставка, понижение или отстранение — особенно без значимого думского поста</w:t>
            </w:r>
          </w:p>
        </w:tc>
      </w:tr>
      <w:tr>
        <w:tc>
          <w:tcPr/>
          <w:p>
            <w:pPr>
              <w:pStyle w:val="Compact"/>
            </w:pPr>
            <w:r>
              <w:t xml:space="preserve">Собянин остаётся мэром</w:t>
            </w:r>
          </w:p>
        </w:tc>
        <w:tc>
          <w:tcPr/>
          <w:p>
            <w:pPr>
              <w:pStyle w:val="Compact"/>
            </w:pPr>
            <w:r>
              <w:t xml:space="preserve">Продолжение городских проектов и управленческой ответственности</w:t>
            </w:r>
          </w:p>
        </w:tc>
        <w:tc>
          <w:tcPr/>
          <w:p>
            <w:pPr>
              <w:pStyle w:val="Compact"/>
            </w:pPr>
            <w:r>
              <w:t xml:space="preserve">Избирательная технология без намерения работать в парламенте</w:t>
            </w:r>
          </w:p>
        </w:tc>
      </w:tr>
      <w:tr>
        <w:tc>
          <w:tcPr/>
          <w:p>
            <w:pPr>
              <w:pStyle w:val="Compact"/>
            </w:pPr>
            <w:r>
              <w:t xml:space="preserve">Собянин становится спикером</w:t>
            </w:r>
          </w:p>
        </w:tc>
        <w:tc>
          <w:tcPr/>
          <w:p>
            <w:pPr>
              <w:pStyle w:val="Compact"/>
            </w:pPr>
            <w:r>
              <w:t xml:space="preserve">Федеральное повышение и усиление Думы</w:t>
            </w:r>
          </w:p>
        </w:tc>
        <w:tc>
          <w:tcPr/>
          <w:p>
            <w:pPr>
              <w:pStyle w:val="Compact"/>
            </w:pPr>
            <w:r>
              <w:t xml:space="preserve">Уход от городских обязательств до завершения мэрского срока</w:t>
            </w:r>
          </w:p>
        </w:tc>
      </w:tr>
      <w:tr>
        <w:tc>
          <w:tcPr/>
          <w:p>
            <w:pPr>
              <w:pStyle w:val="Compact"/>
            </w:pPr>
            <w:r>
              <w:t xml:space="preserve">Собянин становится обычным депутатом или главой комитета</w:t>
            </w:r>
          </w:p>
        </w:tc>
        <w:tc>
          <w:tcPr/>
          <w:p>
            <w:pPr>
              <w:pStyle w:val="Compact"/>
            </w:pPr>
            <w:r>
              <w:t xml:space="preserve">Принятие ответственности за список</w:t>
            </w:r>
          </w:p>
        </w:tc>
        <w:tc>
          <w:tcPr/>
          <w:p>
            <w:pPr>
              <w:pStyle w:val="Compact"/>
            </w:pPr>
            <w:r>
              <w:t xml:space="preserve">Потеря влияния, политическое понижение или вынужденная отставка</w:t>
            </w:r>
          </w:p>
        </w:tc>
      </w:tr>
      <w:tr>
        <w:tc>
          <w:tcPr/>
          <w:p>
            <w:pPr>
              <w:pStyle w:val="Compact"/>
            </w:pPr>
            <w:r>
              <w:t xml:space="preserve">Оба переходят</w:t>
            </w:r>
          </w:p>
        </w:tc>
        <w:tc>
          <w:tcPr/>
          <w:p>
            <w:pPr>
              <w:pStyle w:val="Compact"/>
            </w:pPr>
            <w:r>
              <w:t xml:space="preserve">Реальное кадровое обновление парламента</w:t>
            </w:r>
          </w:p>
        </w:tc>
        <w:tc>
          <w:tcPr/>
          <w:p>
            <w:pPr>
              <w:pStyle w:val="Compact"/>
            </w:pPr>
            <w:r>
              <w:t xml:space="preserve">Признак масштабной перестройки или скрытого конфликта в элите</w:t>
            </w:r>
          </w:p>
        </w:tc>
      </w:tr>
    </w:tbl>
    <w:bookmarkEnd w:id="49"/>
    <w:bookmarkStart w:id="50" w:name="персональные-риски-лаврова"/>
    <w:p>
      <w:pPr>
        <w:pStyle w:val="Heading3"/>
      </w:pPr>
      <w:r>
        <w:t xml:space="preserve">Персональные риски Лаврова</w:t>
      </w:r>
    </w:p>
    <w:p>
      <w:pPr>
        <w:pStyle w:val="FirstParagraph"/>
      </w:pPr>
      <w:r>
        <w:t xml:space="preserve">Уход Лаврова будет анализироваться через три конкурирующие версии: естественное завершение длительной министерской карьеры, запланированная передача полномочий либо политическое ослабление. Без ясного сообщения о преемственности третья версия может доминировать в зарубежной и части российской медийной среды.</w:t>
      </w:r>
    </w:p>
    <w:p>
      <w:pPr>
        <w:pStyle w:val="BodyText"/>
      </w:pPr>
      <w:r>
        <w:t xml:space="preserve">Наилучшая для репутации конструкция перехода предполагает одновременное объявление преемника, значимой новой должности Лаврова и сохранение за ним конкретного направления — например, парламентской дипломатии или отношений с определёнными группами государств. Разрыв во времени между уходом из МИД и определением дальнейшей роли создаст пространство для слухов.</w:t>
      </w:r>
    </w:p>
    <w:bookmarkEnd w:id="50"/>
    <w:bookmarkStart w:id="51" w:name="персональные-риски-собянина"/>
    <w:p>
      <w:pPr>
        <w:pStyle w:val="Heading3"/>
      </w:pPr>
      <w:r>
        <w:t xml:space="preserve">Персональные риски Собянина</w:t>
      </w:r>
    </w:p>
    <w:p>
      <w:pPr>
        <w:pStyle w:val="FirstParagraph"/>
      </w:pPr>
      <w:r>
        <w:t xml:space="preserve">Для Собянина основная проблема — сравнительный объём власти. Мэр Москвы располагает крупным бюджетом, исполнительным аппаратом и прямой ответственностью за инфраструктуру, транспорт, строительство и социальное управление. Поэтому переход в парламент будет восприниматься как повышение только при соответствующем формальном ранге и политическом мандате.</w:t>
      </w:r>
    </w:p>
    <w:p>
      <w:pPr>
        <w:pStyle w:val="BodyText"/>
      </w:pPr>
      <w:r>
        <w:t xml:space="preserve">Потребуется также объяснить досрочный уход с мэрского поста. Чем неожиданнее окажется кандидатура временного главы Москвы, тем больше возникнет предположений о внутриэлитной перестройке. Напротив, появление заранее подготовленного и публично продвигаемого преемника будет указывать на плановую передачу власти.</w:t>
      </w:r>
    </w:p>
    <w:bookmarkEnd w:id="51"/>
    <w:bookmarkStart w:id="52" w:name="коммуникационные-условия-снижения-риска"/>
    <w:p>
      <w:pPr>
        <w:pStyle w:val="Heading3"/>
      </w:pPr>
      <w:r>
        <w:t xml:space="preserve">Коммуникационные условия снижения риска</w:t>
      </w:r>
    </w:p>
    <w:p>
      <w:pPr>
        <w:pStyle w:val="FirstParagraph"/>
      </w:pPr>
      <w:r>
        <w:t xml:space="preserve">Наименее рискованна быстрая и согласованная коммуникация после установления результатов. Неопределённость в течение нескольких недель способна породить противоречащие друг другу версии об отставках, конфликтах и назначениях.</w:t>
      </w:r>
    </w:p>
    <w:p>
      <w:pPr>
        <w:pStyle w:val="BodyText"/>
      </w:pPr>
      <w:r>
        <w:t xml:space="preserve">Содержательно объяснение должно отвечать на четыре вопроса: принимает ли кандидат мандат; какую должность он займёт; кто обеспечивает непрерывность прежнего ведомства или региона; почему решение соответствует заявленной роли в кампании. Отсутствие ответа хотя бы на один из них увеличит репутационные издержки независимо от выбранного сценария.</w:t>
      </w:r>
    </w:p>
    <w:bookmarkEnd w:id="52"/>
    <w:bookmarkEnd w:id="53"/>
    <w:bookmarkStart w:id="61" w:name="международные-последствия"/>
    <w:p>
      <w:pPr>
        <w:pStyle w:val="Heading2"/>
      </w:pPr>
      <w:r>
        <w:t xml:space="preserve">Международные последствия</w:t>
      </w:r>
    </w:p>
    <w:bookmarkStart w:id="54" w:name="X4871b6d0814b5746c701397de71c8a510d7f7bd"/>
    <w:p>
      <w:pPr>
        <w:pStyle w:val="Heading3"/>
      </w:pPr>
      <w:r>
        <w:t xml:space="preserve">Конституционная устойчивость внешнеполитического курса</w:t>
      </w:r>
    </w:p>
    <w:p>
      <w:pPr>
        <w:pStyle w:val="FirstParagraph"/>
      </w:pPr>
      <w:r>
        <w:t xml:space="preserve">Президент Российской Федерации определяет основные направления внутренней и внешней политики и представляет страну в международных отношениях. Министр иностранных дел осуществляет ведомственное руководство, готовит решения, ведёт переговоры и координирует дипломатический аппарат, но не является автономным источником стратегического курса.</w:t>
      </w:r>
      <w:r>
        <w:t xml:space="preserve"> </w:t>
      </w:r>
      <w:hyperlink r:id="rId13">
        <w:r>
          <w:rPr>
            <w:rStyle w:val="Hyperlink"/>
          </w:rPr>
          <w:t xml:space="preserve">[20]</w:t>
        </w:r>
      </w:hyperlink>
    </w:p>
    <w:p>
      <w:pPr>
        <w:pStyle w:val="BodyText"/>
      </w:pPr>
      <w:r>
        <w:t xml:space="preserve">Поэтому уход Лаврова сам по себе не означал бы автоматического изменения российской позиции по Украине, отношениям с США и ЕС, НАТО, Китаю, странам БРИКС или постсоветскому пространству. Изменение курса потребовало бы решений президентского уровня. Однако кадровая смена могла бы повлиять на стиль переговоров, доступ иностранных представителей к российскому руководству, межведомственную координацию и выбор приоритетных дипломатических каналов.</w:t>
      </w:r>
    </w:p>
    <w:bookmarkEnd w:id="54"/>
    <w:bookmarkStart w:id="56" w:name="реакция-западных-государств"/>
    <w:p>
      <w:pPr>
        <w:pStyle w:val="Heading3"/>
      </w:pPr>
      <w:r>
        <w:t xml:space="preserve">Реакция западных государств</w:t>
      </w:r>
    </w:p>
    <w:p>
      <w:pPr>
        <w:pStyle w:val="FirstParagraph"/>
      </w:pPr>
      <w:r>
        <w:t xml:space="preserve">Лавров находится под санкциями Европейского союза с февраля 2022 года. Собянин был включён Соединёнными Штатами в санкционный список как член Совета безопасности и мэр Москвы; ограничения против него также вводились другими западными юрисдикциями. Следовательно, их избрание или переход в Думу не создаст автоматической основы для нормализации контактов или отмены ограничений.</w:t>
      </w:r>
      <w:r>
        <w:t xml:space="preserve"> </w:t>
      </w:r>
      <w:hyperlink r:id="rId55">
        <w:r>
          <w:rPr>
            <w:rStyle w:val="Hyperlink"/>
          </w:rPr>
          <w:t xml:space="preserve">[22]</w:t>
        </w:r>
      </w:hyperlink>
    </w:p>
    <w:p>
      <w:pPr>
        <w:pStyle w:val="BodyText"/>
      </w:pPr>
      <w:r>
        <w:t xml:space="preserve">Западные правительства и аналитические центры, вероятнее всего, сосредоточатся на следующих индикаторах:</w:t>
      </w:r>
    </w:p>
    <w:tbl>
      <w:tblPr>
        <w:tblStyle w:val="Table"/>
        <w:tblW w:type="auto" w:w="0"/>
        <w:tblLook w:firstRow="1" w:lastRow="0" w:firstColumn="0" w:lastColumn="0" w:noHBand="0" w:noVBand="0" w:val="0020"/>
      </w:tblPr>
      <w:tblGrid>
        <w:gridCol w:w="3960"/>
        <w:gridCol w:w="3960"/>
      </w:tblGrid>
      <w:tr>
        <w:trPr>
          <w:tblHeader w:val="on"/>
        </w:trPr>
        <w:tc>
          <w:tcPr/>
          <w:p>
            <w:pPr>
              <w:pStyle w:val="Compact"/>
            </w:pPr>
            <w:r>
              <w:t xml:space="preserve">Индикатор</w:t>
            </w:r>
          </w:p>
        </w:tc>
        <w:tc>
          <w:tcPr/>
          <w:p>
            <w:pPr>
              <w:pStyle w:val="Compact"/>
            </w:pPr>
            <w:r>
              <w:t xml:space="preserve">Возможная зарубежная интерпретация</w:t>
            </w:r>
          </w:p>
        </w:tc>
      </w:tr>
      <w:tr>
        <w:tc>
          <w:tcPr/>
          <w:p>
            <w:pPr>
              <w:pStyle w:val="Compact"/>
            </w:pPr>
            <w:r>
              <w:t xml:space="preserve">Лавров отказывается от мандата и остаётся министром</w:t>
            </w:r>
          </w:p>
        </w:tc>
        <w:tc>
          <w:tcPr/>
          <w:p>
            <w:pPr>
              <w:pStyle w:val="Compact"/>
            </w:pPr>
            <w:r>
              <w:t xml:space="preserve">Преемственность; список имел главным образом внутреннюю электоральную функцию</w:t>
            </w:r>
          </w:p>
        </w:tc>
      </w:tr>
      <w:tr>
        <w:tc>
          <w:tcPr/>
          <w:p>
            <w:pPr>
              <w:pStyle w:val="Compact"/>
            </w:pPr>
            <w:r>
              <w:t xml:space="preserve">Лавров уходит, его сменяет карьерный дипломат из действующей команды</w:t>
            </w:r>
          </w:p>
        </w:tc>
        <w:tc>
          <w:tcPr/>
          <w:p>
            <w:pPr>
              <w:pStyle w:val="Compact"/>
            </w:pPr>
            <w:r>
              <w:t xml:space="preserve">Управляемая ротация без существенного изменения курса</w:t>
            </w:r>
          </w:p>
        </w:tc>
      </w:tr>
      <w:tr>
        <w:tc>
          <w:tcPr/>
          <w:p>
            <w:pPr>
              <w:pStyle w:val="Compact"/>
            </w:pPr>
            <w:r>
              <w:t xml:space="preserve">Лаврова сменяет представитель силового или президентского аппарата</w:t>
            </w:r>
          </w:p>
        </w:tc>
        <w:tc>
          <w:tcPr/>
          <w:p>
            <w:pPr>
              <w:pStyle w:val="Compact"/>
            </w:pPr>
            <w:r>
              <w:t xml:space="preserve">Возможное усиление централизации либо жёсткости внешнеполитического управления</w:t>
            </w:r>
          </w:p>
        </w:tc>
      </w:tr>
      <w:tr>
        <w:tc>
          <w:tcPr/>
          <w:p>
            <w:pPr>
              <w:pStyle w:val="Compact"/>
            </w:pPr>
            <w:r>
              <w:t xml:space="preserve">Лавров становится думским руководителем по международным делам</w:t>
            </w:r>
          </w:p>
        </w:tc>
        <w:tc>
          <w:tcPr/>
          <w:p>
            <w:pPr>
              <w:pStyle w:val="Compact"/>
            </w:pPr>
            <w:r>
              <w:t xml:space="preserve">Сохранение его как публичного представителя, но сокращение исполнительных полномочий</w:t>
            </w:r>
          </w:p>
        </w:tc>
      </w:tr>
      <w:tr>
        <w:tc>
          <w:tcPr/>
          <w:p>
            <w:pPr>
              <w:pStyle w:val="Compact"/>
            </w:pPr>
            <w:r>
              <w:t xml:space="preserve">Уход сопровождается новыми переговорными инициативами</w:t>
            </w:r>
          </w:p>
        </w:tc>
        <w:tc>
          <w:tcPr/>
          <w:p>
            <w:pPr>
              <w:pStyle w:val="Compact"/>
            </w:pPr>
            <w:r>
              <w:t xml:space="preserve">Возможная попытка изменить переговорную тактику; не обязательно стратегию</w:t>
            </w:r>
          </w:p>
        </w:tc>
      </w:tr>
      <w:tr>
        <w:tc>
          <w:tcPr/>
          <w:p>
            <w:pPr>
              <w:pStyle w:val="Compact"/>
            </w:pPr>
            <w:r>
              <w:t xml:space="preserve">Уход происходит во время кризиса и без ясного преемника</w:t>
            </w:r>
          </w:p>
        </w:tc>
        <w:tc>
          <w:tcPr/>
          <w:p>
            <w:pPr>
              <w:pStyle w:val="Compact"/>
            </w:pPr>
            <w:r>
              <w:t xml:space="preserve">Признак кадровой неопределённости или аппаратной борьбы</w:t>
            </w:r>
          </w:p>
        </w:tc>
      </w:tr>
    </w:tbl>
    <w:p>
      <w:pPr>
        <w:pStyle w:val="BodyText"/>
      </w:pPr>
      <w:r>
        <w:t xml:space="preserve">Такие выводы будут именно интерпретациями. Назначение нового министра производится президентом после консультаций с Советом Федерации; формальной зависимости от состава думского большинства здесь нет.</w:t>
      </w:r>
      <w:r>
        <w:t xml:space="preserve"> </w:t>
      </w:r>
      <w:hyperlink r:id="rId23">
        <w:r>
          <w:rPr>
            <w:rStyle w:val="Hyperlink"/>
          </w:rPr>
          <w:t xml:space="preserve">[11]</w:t>
        </w:r>
      </w:hyperlink>
    </w:p>
    <w:bookmarkEnd w:id="56"/>
    <w:bookmarkStart w:id="57" w:name="реакция-партнёров-россии"/>
    <w:p>
      <w:pPr>
        <w:pStyle w:val="Heading3"/>
      </w:pPr>
      <w:r>
        <w:t xml:space="preserve">Реакция партнёров России</w:t>
      </w:r>
    </w:p>
    <w:p>
      <w:pPr>
        <w:pStyle w:val="FirstParagraph"/>
      </w:pPr>
      <w:r>
        <w:t xml:space="preserve">Для государств, поддерживающих регулярный диалог с Россией, важна накопленная сеть личных контактов Лаврова. Его уход может временно замедлить координацию по многосторонним вопросам, поскольку новому министру потребуется подтвердить переговорные каналы и установить собственные рабочие отношения.</w:t>
      </w:r>
    </w:p>
    <w:p>
      <w:pPr>
        <w:pStyle w:val="BodyText"/>
      </w:pPr>
      <w:r>
        <w:t xml:space="preserve">При назначении преемника из высшего руководства МИД институциональная преемственность будет высокой: дипломатическая служба, посольства, постоянные представительства и профильные департаменты продолжат работу. Смена министра тогда повлияет скорее на верхний политический уровень и коммуникационный стиль.</w:t>
      </w:r>
    </w:p>
    <w:p>
      <w:pPr>
        <w:pStyle w:val="BodyText"/>
      </w:pPr>
      <w:r>
        <w:t xml:space="preserve">Если Лавров перейдёт в Думу и сохранит участие в международных делегациях, партнёры могут продолжать использовать его как дополнительный канал. Однако они будут различать статус влиятельного парламентского дипломата и статус министра, имеющего исполнительные полномочия и прямую ответственность за дипломатический аппарат.</w:t>
      </w:r>
    </w:p>
    <w:bookmarkEnd w:id="57"/>
    <w:bookmarkStart w:id="59" w:name="последствия-перехода-собянина"/>
    <w:p>
      <w:pPr>
        <w:pStyle w:val="Heading3"/>
      </w:pPr>
      <w:r>
        <w:t xml:space="preserve">Последствия перехода Собянина</w:t>
      </w:r>
    </w:p>
    <w:p>
      <w:pPr>
        <w:pStyle w:val="FirstParagraph"/>
      </w:pPr>
      <w:r>
        <w:t xml:space="preserve">Собянин не является центральной фигурой внешней политики, поэтому его переход в Думу имел бы ограниченное прямое международное воздействие. Однако Москва выступает крупным экономическим, инфраструктурным и дипломатическим центром, а мэр участвует в Совете безопасности. Его уход будет восприниматься как индикатор внутренней кадровой динамики и возможного федерального продвижения. Статус в западных санкционных режимах означает, что изменение должности само по себе вряд ли изменит внешние ограничения.</w:t>
      </w:r>
      <w:r>
        <w:t xml:space="preserve"> </w:t>
      </w:r>
      <w:hyperlink r:id="rId58">
        <w:r>
          <w:rPr>
            <w:rStyle w:val="Hyperlink"/>
          </w:rPr>
          <w:t xml:space="preserve">[23]</w:t>
        </w:r>
      </w:hyperlink>
    </w:p>
    <w:p>
      <w:pPr>
        <w:pStyle w:val="BodyText"/>
      </w:pPr>
      <w:r>
        <w:t xml:space="preserve">Назначение Собянина председателем Думы могло бы повысить его видимость в межпарламентских контактах и поставить его в число наиболее заметных федеральных представителей России. Назначение на менее высокий пост, напротив, за рубежом, вероятно, интерпретировалось бы как сокращение аппаратного веса.</w:t>
      </w:r>
    </w:p>
    <w:bookmarkEnd w:id="59"/>
    <w:bookmarkStart w:id="60" w:name="риски-для-мид"/>
    <w:p>
      <w:pPr>
        <w:pStyle w:val="Heading3"/>
      </w:pPr>
      <w:r>
        <w:t xml:space="preserve">Риски для МИД</w:t>
      </w:r>
    </w:p>
    <w:p>
      <w:pPr>
        <w:pStyle w:val="FirstParagraph"/>
      </w:pPr>
      <w:r>
        <w:t xml:space="preserve">Наиболее чувствительны три риска. Первый —</w:t>
      </w:r>
      <w:r>
        <w:t xml:space="preserve"> </w:t>
      </w:r>
      <w:r>
        <w:rPr>
          <w:b/>
          <w:bCs/>
        </w:rPr>
        <w:t xml:space="preserve">временной</w:t>
      </w:r>
      <w:r>
        <w:t xml:space="preserve">: смена руководителя во время интенсивного переговорного процесса способна нарушить персональные каналы. Второй —</w:t>
      </w:r>
      <w:r>
        <w:t xml:space="preserve"> </w:t>
      </w:r>
      <w:r>
        <w:rPr>
          <w:b/>
          <w:bCs/>
        </w:rPr>
        <w:t xml:space="preserve">двойное представительство</w:t>
      </w:r>
      <w:r>
        <w:t xml:space="preserve">: если Лавров сохранит публичную дипломатическую активность из Думы, зарубежные партнёры могут не сразу понимать соотношение его роли и полномочий нового министра. Третий —</w:t>
      </w:r>
      <w:r>
        <w:t xml:space="preserve"> </w:t>
      </w:r>
      <w:r>
        <w:rPr>
          <w:b/>
          <w:bCs/>
        </w:rPr>
        <w:t xml:space="preserve">межведомственный</w:t>
      </w:r>
      <w:r>
        <w:t xml:space="preserve">: новый глава МИД должен быстро установить рабочий баланс с Администрацией президента, Советом безопасности, Министерством обороны и другими органами.</w:t>
      </w:r>
    </w:p>
    <w:p>
      <w:pPr>
        <w:pStyle w:val="BodyText"/>
      </w:pPr>
      <w:r>
        <w:t xml:space="preserve">Эти риски управляемы при одновременном объявлении нового министра, ясном распределении полномочий и сохранении основной команды ведомства. Наименее устойчивым был бы затяжной переход с временным руководством и противоречивыми сигналами от бывшего и нового министров.</w:t>
      </w:r>
    </w:p>
    <w:bookmarkEnd w:id="60"/>
    <w:bookmarkEnd w:id="61"/>
    <w:bookmarkStart w:id="65" w:name="временные-рамки-и-ключевые-триггеры"/>
    <w:p>
      <w:pPr>
        <w:pStyle w:val="Heading2"/>
      </w:pPr>
      <w:r>
        <w:t xml:space="preserve">Временные рамки и ключевые триггеры</w:t>
      </w:r>
    </w:p>
    <w:p>
      <w:pPr>
        <w:pStyle w:val="FirstParagraph"/>
      </w:pPr>
      <w:r>
        <w:t xml:space="preserve">Календарь показывает, что решающая кадровая фаза наступит не в день выдвижения и даже не обязательно сразу после закрытия участков. Между голосованием, установлением результатов, официальным извещением кандидатов и оформлением освобождения от несовместимых должностей существует последовательность юридических шагов.</w:t>
      </w:r>
      <w:r>
        <w:t xml:space="preserve"> </w:t>
      </w:r>
      <w:hyperlink r:id="rId18">
        <w:r>
          <w:rPr>
            <w:rStyle w:val="Hyperlink"/>
          </w:rPr>
          <w:t xml:space="preserve">[24]</w:t>
        </w:r>
      </w:hyperlink>
    </w:p>
    <w:tbl>
      <w:tblPr>
        <w:tblStyle w:val="FigureTable"/>
        <w:tblW w:type="auto" w:w="0"/>
        <w:jc w:val="center"/>
        <w:tblLook w:firstRow="0" w:lastRow="0" w:firstColumn="0" w:lastColumn="0"/>
      </w:tblPr>
      <w:tblGrid>
        <w:gridCol w:w="7920"/>
      </w:tblGrid>
      <w:tr>
        <w:tc>
          <w:tcPr/>
          <w:p>
            <w:pPr>
              <w:pStyle w:val="Compact"/>
              <w:jc w:val="center"/>
            </w:pPr>
            <w:r>
              <w:drawing>
                <wp:inline>
                  <wp:extent cx="5334000" cy="1547518"/>
                  <wp:effectExtent b="0" l="0" r="0" t="0"/>
                  <wp:docPr descr="Rendered Mermaid diagram 1" title="" id="63" name="Picture"/>
                  <a:graphic>
                    <a:graphicData uri="http://schemas.openxmlformats.org/drawingml/2006/picture">
                      <pic:pic>
                        <pic:nvPicPr>
                          <pic:cNvPr descr="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" id="64" name="Picture"/>
                          <pic:cNvPicPr>
                            <a:picLocks noChangeArrowheads="1" noChangeAspect="1"/>
                          </pic:cNvPicPr>
                        </pic:nvPicPr>
                        <pic:blipFill>
                          <a:blip r:embed="rId62"/>
                          <a:stretch>
                            <a:fillRect/>
                          </a:stretch>
                        </pic:blipFill>
                        <pic:spPr bwMode="auto">
                          <a:xfrm>
                            <a:off x="0" y="0"/>
                            <a:ext cx="5334000" cy="1547518"/>
                          </a:xfrm>
                          <a:prstGeom prst="rect">
                            <a:avLst/>
                          </a:prstGeom>
                          <a:noFill/>
                          <a:ln w="9525">
                            <a:noFill/>
                            <a:headEnd/>
                            <a:tailEnd/>
                          </a:ln>
                        </pic:spPr>
                      </pic:pic>
                    </a:graphicData>
                  </a:graphic>
                </wp:inline>
              </w:drawing>
            </w:r>
            <w:r>
              <w:br/>
            </w:r>
          </w:p>
        </w:tc>
      </w:tr>
    </w:tbl>
    <w:p>
      <w:pPr>
        <w:pStyle w:val="BodyText"/>
      </w:pPr>
      <w:r>
        <w:t xml:space="preserve">Основные триггеры можно разделить на юридические, политические, кадровые, медийные и международные.</w:t>
      </w:r>
    </w:p>
    <w:tbl>
      <w:tblPr>
        <w:tblStyle w:val="Table"/>
        <w:tblW w:type="auto" w:w="0"/>
        <w:tblLook w:firstRow="1" w:lastRow="0" w:firstColumn="0" w:lastColumn="0" w:noHBand="0" w:noVBand="0" w:val="0020"/>
      </w:tblPr>
      <w:tblGrid>
        <w:gridCol w:w="2640"/>
        <w:gridCol w:w="2640"/>
        <w:gridCol w:w="2640"/>
      </w:tblGrid>
      <w:tr>
        <w:trPr>
          <w:tblHeader w:val="on"/>
        </w:trPr>
        <w:tc>
          <w:tcPr/>
          <w:p>
            <w:pPr>
              <w:pStyle w:val="Compact"/>
            </w:pPr>
            <w:r>
              <w:t xml:space="preserve">Триггер</w:t>
            </w:r>
          </w:p>
        </w:tc>
        <w:tc>
          <w:tcPr/>
          <w:p>
            <w:pPr>
              <w:pStyle w:val="Compact"/>
            </w:pPr>
            <w:r>
              <w:t xml:space="preserve">Что он будет означать</w:t>
            </w:r>
          </w:p>
        </w:tc>
        <w:tc>
          <w:tcPr/>
          <w:p>
            <w:pPr>
              <w:pStyle w:val="Compact"/>
            </w:pPr>
            <w:r>
              <w:t xml:space="preserve">Какой сценарий становится вероятнее</w:t>
            </w:r>
          </w:p>
        </w:tc>
      </w:tr>
      <w:tr>
        <w:tc>
          <w:tcPr/>
          <w:p>
            <w:pPr>
              <w:pStyle w:val="Compact"/>
            </w:pPr>
            <w:r>
              <w:t xml:space="preserve">Публичное заявление Лаврова или Собянина до голосования о намерении принять мандат</w:t>
            </w:r>
          </w:p>
        </w:tc>
        <w:tc>
          <w:tcPr/>
          <w:p>
            <w:pPr>
              <w:pStyle w:val="Compact"/>
            </w:pPr>
            <w:r>
              <w:t xml:space="preserve">Снижение неопределённости и повышение репутационной цены обратного решения</w:t>
            </w:r>
          </w:p>
        </w:tc>
        <w:tc>
          <w:tcPr/>
          <w:p>
            <w:pPr>
              <w:pStyle w:val="Compact"/>
            </w:pPr>
            <w:r>
              <w:t xml:space="preserve">Индивидуальный или совместный переход</w:t>
            </w:r>
          </w:p>
        </w:tc>
      </w:tr>
      <w:tr>
        <w:tc>
          <w:tcPr/>
          <w:p>
            <w:pPr>
              <w:pStyle w:val="Compact"/>
            </w:pPr>
            <w:r>
              <w:t xml:space="preserve">Отсутствие участия в собственно партийной агитации после 22 августа</w:t>
            </w:r>
          </w:p>
        </w:tc>
        <w:tc>
          <w:tcPr/>
          <w:p>
            <w:pPr>
              <w:pStyle w:val="Compact"/>
            </w:pPr>
            <w:r>
              <w:t xml:space="preserve">Возможный признак преимущественно символического присутствия в списке</w:t>
            </w:r>
          </w:p>
        </w:tc>
        <w:tc>
          <w:tcPr/>
          <w:p>
            <w:pPr>
              <w:pStyle w:val="Compact"/>
            </w:pPr>
            <w:r>
              <w:t xml:space="preserve">Сохранение текущих постов</w:t>
            </w:r>
          </w:p>
        </w:tc>
      </w:tr>
      <w:tr>
        <w:tc>
          <w:tcPr/>
          <w:p>
            <w:pPr>
              <w:pStyle w:val="Compact"/>
            </w:pPr>
            <w:r>
              <w:t xml:space="preserve">Активные поездки, выступления от имени партии и личные парламентские обещания</w:t>
            </w:r>
          </w:p>
        </w:tc>
        <w:tc>
          <w:tcPr/>
          <w:p>
            <w:pPr>
              <w:pStyle w:val="Compact"/>
            </w:pPr>
            <w:r>
              <w:t xml:space="preserve">Создание публичного мандата на работу в Думе</w:t>
            </w:r>
          </w:p>
        </w:tc>
        <w:tc>
          <w:tcPr/>
          <w:p>
            <w:pPr>
              <w:pStyle w:val="Compact"/>
            </w:pPr>
            <w:r>
              <w:t xml:space="preserve">Принятие хотя бы одного мандата</w:t>
            </w:r>
          </w:p>
        </w:tc>
      </w:tr>
      <w:tr>
        <w:tc>
          <w:tcPr/>
          <w:p>
            <w:pPr>
              <w:pStyle w:val="Compact"/>
            </w:pPr>
            <w:r>
              <w:t xml:space="preserve">Появление публично продвигаемого возможного преемника Лаврова</w:t>
            </w:r>
          </w:p>
        </w:tc>
        <w:tc>
          <w:tcPr/>
          <w:p>
            <w:pPr>
              <w:pStyle w:val="Compact"/>
            </w:pPr>
            <w:r>
              <w:t xml:space="preserve">Подготовка управляемой смены главы МИД</w:t>
            </w:r>
          </w:p>
        </w:tc>
        <w:tc>
          <w:tcPr/>
          <w:p>
            <w:pPr>
              <w:pStyle w:val="Compact"/>
            </w:pPr>
            <w:r>
              <w:t xml:space="preserve">Переход Лаврова либо иная федеральная ротация</w:t>
            </w:r>
          </w:p>
        </w:tc>
      </w:tr>
      <w:tr>
        <w:tc>
          <w:tcPr/>
          <w:p>
            <w:pPr>
              <w:pStyle w:val="Compact"/>
            </w:pPr>
            <w:r>
              <w:t xml:space="preserve">Появление очевидного временного преемника Собянина в московской повестке</w:t>
            </w:r>
          </w:p>
        </w:tc>
        <w:tc>
          <w:tcPr/>
          <w:p>
            <w:pPr>
              <w:pStyle w:val="Compact"/>
            </w:pPr>
            <w:r>
              <w:t xml:space="preserve">Подготовка досрочной передачи управления столицей</w:t>
            </w:r>
          </w:p>
        </w:tc>
        <w:tc>
          <w:tcPr/>
          <w:p>
            <w:pPr>
              <w:pStyle w:val="Compact"/>
            </w:pPr>
            <w:r>
              <w:t xml:space="preserve">Переход Собянина</w:t>
            </w:r>
          </w:p>
        </w:tc>
      </w:tr>
      <w:tr>
        <w:tc>
          <w:tcPr/>
          <w:p>
            <w:pPr>
              <w:pStyle w:val="Compact"/>
            </w:pPr>
            <w:r>
              <w:t xml:space="preserve">Подтверждение сохранения Володина во главе Думы</w:t>
            </w:r>
          </w:p>
        </w:tc>
        <w:tc>
          <w:tcPr/>
          <w:p>
            <w:pPr>
              <w:pStyle w:val="Compact"/>
            </w:pPr>
            <w:r>
              <w:t xml:space="preserve">Сужение числа позиций, которые можно считать повышением для Собянина</w:t>
            </w:r>
          </w:p>
        </w:tc>
        <w:tc>
          <w:tcPr/>
          <w:p>
            <w:pPr>
              <w:pStyle w:val="Compact"/>
            </w:pPr>
            <w:r>
              <w:t xml:space="preserve">Сохранение Собяниным мэрского поста</w:t>
            </w:r>
          </w:p>
        </w:tc>
      </w:tr>
      <w:tr>
        <w:tc>
          <w:tcPr/>
          <w:p>
            <w:pPr>
              <w:pStyle w:val="Compact"/>
            </w:pPr>
            <w:r>
              <w:t xml:space="preserve">Сигналы о переходе Володина на другую должность</w:t>
            </w:r>
          </w:p>
        </w:tc>
        <w:tc>
          <w:tcPr/>
          <w:p>
            <w:pPr>
              <w:pStyle w:val="Compact"/>
            </w:pPr>
            <w:r>
              <w:t xml:space="preserve">Освобождение наиболее подходящей федеральной позиции</w:t>
            </w:r>
          </w:p>
        </w:tc>
        <w:tc>
          <w:tcPr/>
          <w:p>
            <w:pPr>
              <w:pStyle w:val="Compact"/>
            </w:pPr>
            <w:r>
              <w:t xml:space="preserve">Переход Собянина или иная крупная перестановка</w:t>
            </w:r>
          </w:p>
        </w:tc>
      </w:tr>
      <w:tr>
        <w:tc>
          <w:tcPr/>
          <w:p>
            <w:pPr>
              <w:pStyle w:val="Compact"/>
            </w:pPr>
            <w:r>
              <w:t xml:space="preserve">Международный кризис или ключевые переговоры в конце сентября</w:t>
            </w:r>
          </w:p>
        </w:tc>
        <w:tc>
          <w:tcPr/>
          <w:p>
            <w:pPr>
              <w:pStyle w:val="Compact"/>
            </w:pPr>
            <w:r>
              <w:t xml:space="preserve">Повышение ценности непрерывности руководства МИД</w:t>
            </w:r>
          </w:p>
        </w:tc>
        <w:tc>
          <w:tcPr/>
          <w:p>
            <w:pPr>
              <w:pStyle w:val="Compact"/>
            </w:pPr>
            <w:r>
              <w:t xml:space="preserve">Сохранение Лаврова</w:t>
            </w:r>
          </w:p>
        </w:tc>
      </w:tr>
      <w:tr>
        <w:tc>
          <w:tcPr/>
          <w:p>
            <w:pPr>
              <w:pStyle w:val="Compact"/>
            </w:pPr>
            <w:r>
              <w:t xml:space="preserve">Назначение консультаций Совета Федерации по новому главе МИД</w:t>
            </w:r>
          </w:p>
        </w:tc>
        <w:tc>
          <w:tcPr/>
          <w:p>
            <w:pPr>
              <w:pStyle w:val="Compact"/>
            </w:pPr>
            <w:r>
              <w:t xml:space="preserve">Формальный признак готовящегося ухода Лаврова</w:t>
            </w:r>
          </w:p>
        </w:tc>
        <w:tc>
          <w:tcPr/>
          <w:p>
            <w:pPr>
              <w:pStyle w:val="Compact"/>
            </w:pPr>
            <w:r>
              <w:t xml:space="preserve">Переход или иная отставка Лаврова</w:t>
            </w:r>
          </w:p>
        </w:tc>
      </w:tr>
      <w:tr>
        <w:tc>
          <w:tcPr/>
          <w:p>
            <w:pPr>
              <w:pStyle w:val="Compact"/>
            </w:pPr>
            <w:r>
              <w:t xml:space="preserve">Президентский указ о принятии отставки мэра и назначении врио</w:t>
            </w:r>
          </w:p>
        </w:tc>
        <w:tc>
          <w:tcPr/>
          <w:p>
            <w:pPr>
              <w:pStyle w:val="Compact"/>
            </w:pPr>
            <w:r>
              <w:t xml:space="preserve">Юридически необратимый переход управления Москвой</w:t>
            </w:r>
          </w:p>
        </w:tc>
        <w:tc>
          <w:tcPr/>
          <w:p>
            <w:pPr>
              <w:pStyle w:val="Compact"/>
            </w:pPr>
            <w:r>
              <w:t xml:space="preserve">Уход Собянина с поста мэра</w:t>
            </w:r>
          </w:p>
        </w:tc>
      </w:tr>
      <w:tr>
        <w:tc>
          <w:tcPr/>
          <w:p>
            <w:pPr>
              <w:pStyle w:val="Compact"/>
            </w:pPr>
            <w:r>
              <w:t xml:space="preserve">Результат «Единой России» существенно ниже ожиданий</w:t>
            </w:r>
          </w:p>
        </w:tc>
        <w:tc>
          <w:tcPr/>
          <w:p>
            <w:pPr>
              <w:pStyle w:val="Compact"/>
            </w:pPr>
            <w:r>
              <w:t xml:space="preserve">Возможна корректировка первоначальных кадровых договорённостей</w:t>
            </w:r>
          </w:p>
        </w:tc>
        <w:tc>
          <w:tcPr/>
          <w:p>
            <w:pPr>
              <w:pStyle w:val="Compact"/>
            </w:pPr>
            <w:r>
              <w:t xml:space="preserve">Отставки в партийном или думском руководстве; исход для Лаврова и Собянина неоднозначен</w:t>
            </w:r>
          </w:p>
        </w:tc>
      </w:tr>
      <w:tr>
        <w:tc>
          <w:tcPr/>
          <w:p>
            <w:pPr>
              <w:pStyle w:val="Compact"/>
            </w:pPr>
            <w:r>
              <w:t xml:space="preserve">Быстрое распределение двух мандатов следующим кандидатам</w:t>
            </w:r>
          </w:p>
        </w:tc>
        <w:tc>
          <w:tcPr/>
          <w:p>
            <w:pPr>
              <w:pStyle w:val="Compact"/>
            </w:pPr>
            <w:r>
              <w:t xml:space="preserve">Практическое подтверждение отказа лидеров списка</w:t>
            </w:r>
          </w:p>
        </w:tc>
        <w:tc>
          <w:tcPr/>
          <w:p>
            <w:pPr>
              <w:pStyle w:val="Compact"/>
            </w:pPr>
            <w:r>
              <w:t xml:space="preserve">Сохранение текущих должностей</w:t>
            </w:r>
          </w:p>
        </w:tc>
      </w:tr>
    </w:tbl>
    <w:p>
      <w:pPr>
        <w:pStyle w:val="BodyText"/>
      </w:pPr>
      <w:r>
        <w:t xml:space="preserve">Наиболее информативное окно начинается</w:t>
      </w:r>
      <w:r>
        <w:t xml:space="preserve"> </w:t>
      </w:r>
      <w:r>
        <w:rPr>
          <w:b/>
          <w:bCs/>
        </w:rPr>
        <w:t xml:space="preserve">22 августа</w:t>
      </w:r>
      <w:r>
        <w:t xml:space="preserve">, когда кандидатская роль станет медийно заметнее. До этой даты присутствие Лаврова и Собянина преимущественно в качестве министра и мэра ещё не позволяет уверенно заключить, что они дистанцируются от парламентской кампании.</w:t>
      </w:r>
    </w:p>
    <w:p>
      <w:pPr>
        <w:pStyle w:val="BodyText"/>
      </w:pPr>
      <w:r>
        <w:t xml:space="preserve">Следующее окно —</w:t>
      </w:r>
      <w:r>
        <w:t xml:space="preserve"> </w:t>
      </w:r>
      <w:r>
        <w:rPr>
          <w:b/>
          <w:bCs/>
        </w:rPr>
        <w:t xml:space="preserve">первая неделя после голосования</w:t>
      </w:r>
      <w:r>
        <w:t xml:space="preserve">. В этот период важнее официальных цифр будут встречи с президентом, заявления руководства партии, информация о кандидатуре спикера и признаки подготовки преемников. В 2021 году решения об отказе известных кандидатов были оформлены вскоре после выборов, что подтверждает возможность быстрого повторения процедуры.</w:t>
      </w:r>
      <w:r>
        <w:t xml:space="preserve"> </w:t>
      </w:r>
      <w:hyperlink r:id="rId11">
        <w:r>
          <w:rPr>
            <w:rStyle w:val="Hyperlink"/>
          </w:rPr>
          <w:t xml:space="preserve">[13]</w:t>
        </w:r>
      </w:hyperlink>
    </w:p>
    <w:p>
      <w:pPr>
        <w:pStyle w:val="BodyText"/>
      </w:pPr>
      <w:r>
        <w:t xml:space="preserve">Юридически окончательная развилка наступит после извещения об избрании. С этого момента каждый должен в пятидневный срок либо двигаться к освобождению от несовместимой должности, либо отказаться от мандата. Поэтому затяжная публичная неопределённость после официальных результатов возможна политически, но крайне ограничена процедурно.</w:t>
      </w:r>
      <w:r>
        <w:t xml:space="preserve"> </w:t>
      </w:r>
      <w:hyperlink r:id="rId18">
        <w:r>
          <w:rPr>
            <w:rStyle w:val="Hyperlink"/>
          </w:rPr>
          <w:t xml:space="preserve">[8]</w:t>
        </w:r>
      </w:hyperlink>
    </w:p>
    <w:p>
      <w:pPr>
        <w:pStyle w:val="BodyText"/>
      </w:pPr>
      <w:r>
        <w:t xml:space="preserve">Итоговая оценка состоит в том, что выдвижение Лаврова и Собянина</w:t>
      </w:r>
      <w:r>
        <w:t xml:space="preserve"> </w:t>
      </w:r>
      <w:r>
        <w:rPr>
          <w:b/>
          <w:bCs/>
        </w:rPr>
        <w:t xml:space="preserve">создаёт возможность кадровой перестройки, но само по себе её не доказывает</w:t>
      </w:r>
      <w:r>
        <w:t xml:space="preserve">. Правовая конструкция делает сохранение действующих постов простым и проверенным вариантом. Для перехода любого из них требуется не просто победа списка, а наличие сопоставимой по статусу новой роли, подготовленного преемника и согласованного объяснения обществу и элитам. До появления этих трёх элементов базовым остаётся сценарий отказа обоих от мандатов; наиболее вероятным отклонением от него — переход одного, а не двух политиков.</w:t>
      </w:r>
    </w:p>
    <w:bookmarkEnd w:id="65"/>
    <w:bookmarkEnd w:id="66"/>
    <w:bookmarkEnd w:id="67"/>
    <w:p>
      <w:r>
        <w:pict>
          <v:rect style="width:0;height:1.5pt" o:hralign="center" o:hrstd="t" o:hr="t"/>
        </w:pict>
      </w:r>
    </w:p>
    <w:bookmarkStart w:id="68" w:name="citations"/>
    <w:p>
      <w:pPr>
        <w:pStyle w:val="FirstParagraph"/>
      </w:pPr>
      <w:hyperlink r:id="rId10">
        <w:r>
          <w:rPr>
            <w:rStyle w:val="Hyperlink"/>
          </w:rPr>
          <w:t xml:space="preserve">[1]</w:t>
        </w:r>
      </w:hyperlink>
      <w:r>
        <w:t xml:space="preserve"> </w:t>
      </w:r>
      <w:hyperlink r:id="rId10">
        <w:r>
          <w:rPr>
            <w:rStyle w:val="Hyperlink"/>
          </w:rPr>
          <w:t xml:space="preserve">[9]</w:t>
        </w:r>
      </w:hyperlink>
      <w:r>
        <w:t xml:space="preserve"> </w:t>
      </w:r>
      <w:r>
        <w:t xml:space="preserve">Статья 97 \ КонсультантПлюс</w:t>
      </w:r>
    </w:p>
    <w:p>
      <w:pPr>
        <w:pStyle w:val="BodyText"/>
      </w:pPr>
      <w:hyperlink r:id="rId10">
        <w:r>
          <w:rPr>
            <w:rStyle w:val="Hyperlink"/>
          </w:rPr>
          <w:t xml:space="preserve">https://www.consultant.ru/document/cons_doc_LAW_28399/b609d63d916e795b53c1e27dc4df3ff8d994a0b9/</w:t>
        </w:r>
      </w:hyperlink>
    </w:p>
    <w:p>
      <w:pPr>
        <w:pStyle w:val="BodyText"/>
      </w:pPr>
      <w:hyperlink r:id="rId11">
        <w:r>
          <w:rPr>
            <w:rStyle w:val="Hyperlink"/>
          </w:rPr>
          <w:t xml:space="preserve">[2]</w:t>
        </w:r>
      </w:hyperlink>
      <w:r>
        <w:t xml:space="preserve"> </w:t>
      </w:r>
      <w:hyperlink r:id="rId11">
        <w:r>
          <w:rPr>
            <w:rStyle w:val="Hyperlink"/>
          </w:rPr>
          <w:t xml:space="preserve">[13]</w:t>
        </w:r>
      </w:hyperlink>
      <w:r>
        <w:t xml:space="preserve"> </w:t>
      </w:r>
      <w:hyperlink r:id="rId11">
        <w:r>
          <w:rPr>
            <w:rStyle w:val="Hyperlink"/>
          </w:rPr>
          <w:t xml:space="preserve">[19]</w:t>
        </w:r>
      </w:hyperlink>
      <w:r>
        <w:t xml:space="preserve"> </w:t>
      </w:r>
      <w:r>
        <w:t xml:space="preserve">Министры Лавров и Шойгу отказались от мандатов депутатов Госдумы</w:t>
      </w:r>
    </w:p>
    <w:p>
      <w:pPr>
        <w:pStyle w:val="BodyText"/>
      </w:pPr>
      <w:hyperlink r:id="rId11">
        <w:r>
          <w:rPr>
            <w:rStyle w:val="Hyperlink"/>
          </w:rPr>
          <w:t xml:space="preserve">https://www.svoboda.org/a/ministry-lavrov-i-shoygu-otkazalisj-ot-mandatov-deputatov-gosdumy/31483796.html</w:t>
        </w:r>
      </w:hyperlink>
    </w:p>
    <w:p>
      <w:pPr>
        <w:pStyle w:val="BodyText"/>
      </w:pPr>
      <w:hyperlink r:id="rId12">
        <w:r>
          <w:rPr>
            <w:rStyle w:val="Hyperlink"/>
          </w:rPr>
          <w:t xml:space="preserve">[3]</w:t>
        </w:r>
      </w:hyperlink>
      <w:r>
        <w:t xml:space="preserve"> </w:t>
      </w:r>
      <w:hyperlink r:id="rId12">
        <w:r>
          <w:rPr>
            <w:rStyle w:val="Hyperlink"/>
          </w:rPr>
          <w:t xml:space="preserve">[6]</w:t>
        </w:r>
      </w:hyperlink>
      <w:r>
        <w:t xml:space="preserve"> </w:t>
      </w:r>
      <w:r>
        <w:t xml:space="preserve">Политджойстик / Politjoystic ™ – Telegram</w:t>
      </w:r>
    </w:p>
    <w:p>
      <w:pPr>
        <w:pStyle w:val="BodyText"/>
      </w:pPr>
      <w:hyperlink r:id="rId12">
        <w:r>
          <w:rPr>
            <w:rStyle w:val="Hyperlink"/>
          </w:rPr>
          <w:t xml:space="preserve">https://t.me/s/politjoystic/56633</w:t>
        </w:r>
      </w:hyperlink>
    </w:p>
    <w:p>
      <w:pPr>
        <w:pStyle w:val="BodyText"/>
      </w:pPr>
      <w:hyperlink r:id="rId13">
        <w:r>
          <w:rPr>
            <w:rStyle w:val="Hyperlink"/>
          </w:rPr>
          <w:t xml:space="preserve">[4]</w:t>
        </w:r>
      </w:hyperlink>
      <w:r>
        <w:t xml:space="preserve"> </w:t>
      </w:r>
      <w:hyperlink r:id="rId13">
        <w:r>
          <w:rPr>
            <w:rStyle w:val="Hyperlink"/>
          </w:rPr>
          <w:t xml:space="preserve">[20]</w:t>
        </w:r>
      </w:hyperlink>
      <w:r>
        <w:t xml:space="preserve"> </w:t>
      </w:r>
      <w:r>
        <w:t xml:space="preserve">Статья 80 \ КонсультантПлюс</w:t>
      </w:r>
    </w:p>
    <w:p>
      <w:pPr>
        <w:pStyle w:val="BodyText"/>
      </w:pPr>
      <w:hyperlink r:id="rId13">
        <w:r>
          <w:rPr>
            <w:rStyle w:val="Hyperlink"/>
          </w:rPr>
          <w:t xml:space="preserve">https://www.consultant.ru/document/cons_doc_LAW_28399/c6952b5a450ecbd400a69c936207692e2af4c14d/</w:t>
        </w:r>
      </w:hyperlink>
    </w:p>
    <w:p>
      <w:pPr>
        <w:pStyle w:val="BodyText"/>
      </w:pPr>
      <w:hyperlink r:id="rId15">
        <w:r>
          <w:rPr>
            <w:rStyle w:val="Hyperlink"/>
          </w:rPr>
          <w:t xml:space="preserve">[5]</w:t>
        </w:r>
      </w:hyperlink>
      <w:r>
        <w:t xml:space="preserve"> </w:t>
      </w:r>
      <w:hyperlink r:id="rId15">
        <w:r>
          <w:rPr>
            <w:rStyle w:val="Hyperlink"/>
          </w:rPr>
          <w:t xml:space="preserve">[16]</w:t>
        </w:r>
      </w:hyperlink>
      <w:r>
        <w:t xml:space="preserve"> </w:t>
      </w:r>
      <w:r>
        <w:t xml:space="preserve">Володин зарегистрирован в качестве кандидата на выборы в Госдуму - Российская газета</w:t>
      </w:r>
    </w:p>
    <w:p>
      <w:pPr>
        <w:pStyle w:val="BodyText"/>
      </w:pPr>
      <w:hyperlink r:id="rId15">
        <w:r>
          <w:rPr>
            <w:rStyle w:val="Hyperlink"/>
          </w:rPr>
          <w:t xml:space="preserve">https://rg.ru/2026/07/17/volodin-zaregistrirovan-v-kachestve-kandidata-na-vybory-v-gosdumu.html</w:t>
        </w:r>
      </w:hyperlink>
    </w:p>
    <w:p>
      <w:pPr>
        <w:pStyle w:val="BodyText"/>
      </w:pPr>
      <w:hyperlink r:id="rId16">
        <w:r>
          <w:rPr>
            <w:rStyle w:val="Hyperlink"/>
          </w:rPr>
          <w:t xml:space="preserve">[7]</w:t>
        </w:r>
      </w:hyperlink>
      <w:r>
        <w:t xml:space="preserve"> </w:t>
      </w:r>
      <w:r>
        <w:t xml:space="preserve">Обзор прессы за 25 марта 2026 года</w:t>
      </w:r>
    </w:p>
    <w:p>
      <w:pPr>
        <w:pStyle w:val="BodyText"/>
      </w:pPr>
      <w:hyperlink r:id="rId16">
        <w:r>
          <w:rPr>
            <w:rStyle w:val="Hyperlink"/>
          </w:rPr>
          <w:t xml:space="preserve">https://mosgorizbirkom.ru/news/obzor-pressy-za-25-marta-2026-goda/?utm_source=chatgpt.com</w:t>
        </w:r>
      </w:hyperlink>
    </w:p>
    <w:p>
      <w:pPr>
        <w:pStyle w:val="BodyText"/>
      </w:pPr>
      <w:hyperlink r:id="rId18">
        <w:r>
          <w:rPr>
            <w:rStyle w:val="Hyperlink"/>
          </w:rPr>
          <w:t xml:space="preserve">[8]</w:t>
        </w:r>
      </w:hyperlink>
      <w:r>
        <w:t xml:space="preserve"> </w:t>
      </w:r>
      <w:hyperlink r:id="rId18">
        <w:r>
          <w:rPr>
            <w:rStyle w:val="Hyperlink"/>
          </w:rPr>
          <w:t xml:space="preserve">[24]</w:t>
        </w:r>
      </w:hyperlink>
      <w:r>
        <w:t xml:space="preserve"> </w:t>
      </w:r>
      <w:r>
        <w:t xml:space="preserve">Статья 92. Регистрация депутатов Государственной Думы \ КонсультантПлюс</w:t>
      </w:r>
    </w:p>
    <w:p>
      <w:pPr>
        <w:pStyle w:val="BodyText"/>
      </w:pPr>
      <w:hyperlink r:id="rId18">
        <w:r>
          <w:rPr>
            <w:rStyle w:val="Hyperlink"/>
          </w:rPr>
          <w:t xml:space="preserve">https://www.consultant.ru/document/cons_doc_LAW_159349/906bd901b40f979b487ba166f2d771514649b8cd/</w:t>
        </w:r>
      </w:hyperlink>
    </w:p>
    <w:p>
      <w:pPr>
        <w:pStyle w:val="BodyText"/>
      </w:pPr>
      <w:hyperlink r:id="rId21">
        <w:r>
          <w:rPr>
            <w:rStyle w:val="Hyperlink"/>
          </w:rPr>
          <w:t xml:space="preserve">[10]</w:t>
        </w:r>
      </w:hyperlink>
      <w:r>
        <w:t xml:space="preserve"> </w:t>
      </w:r>
      <w:r>
        <w:t xml:space="preserve">Статья 90. Установление общих результатов выборов депутатов Государственной Думы \ КонсультантПлюс</w:t>
      </w:r>
    </w:p>
    <w:p>
      <w:pPr>
        <w:pStyle w:val="BodyText"/>
      </w:pPr>
      <w:hyperlink r:id="rId21">
        <w:r>
          <w:rPr>
            <w:rStyle w:val="Hyperlink"/>
          </w:rPr>
          <w:t xml:space="preserve">https://www.consultant.ru/document/cons_doc_LAW_159349/4f4c3ec9a5bbac5f6b1b0ab0b78cf336a7c0ac01/</w:t>
        </w:r>
      </w:hyperlink>
    </w:p>
    <w:p>
      <w:pPr>
        <w:pStyle w:val="BodyText"/>
      </w:pPr>
      <w:hyperlink r:id="rId23">
        <w:r>
          <w:rPr>
            <w:rStyle w:val="Hyperlink"/>
          </w:rPr>
          <w:t xml:space="preserve">[11]</w:t>
        </w:r>
      </w:hyperlink>
      <w:r>
        <w:t xml:space="preserve"> </w:t>
      </w:r>
      <w:r>
        <w:t xml:space="preserve">Статья 83 \ КонсультантПлюс</w:t>
      </w:r>
    </w:p>
    <w:p>
      <w:pPr>
        <w:pStyle w:val="BodyText"/>
      </w:pPr>
      <w:hyperlink r:id="rId23">
        <w:r>
          <w:rPr>
            <w:rStyle w:val="Hyperlink"/>
          </w:rPr>
          <w:t xml:space="preserve">https://www.consultant.ru/document/cons_doc_LAW_28399/8797c0ff5480db98af51382b6d5800fa84d1c875/</w:t>
        </w:r>
      </w:hyperlink>
    </w:p>
    <w:p>
      <w:pPr>
        <w:pStyle w:val="BodyText"/>
      </w:pPr>
      <w:hyperlink r:id="rId25">
        <w:r>
          <w:rPr>
            <w:rStyle w:val="Hyperlink"/>
          </w:rPr>
          <w:t xml:space="preserve">[12]</w:t>
        </w:r>
      </w:hyperlink>
      <w:r>
        <w:t xml:space="preserve"> </w:t>
      </w:r>
      <w:r>
        <w:t xml:space="preserve">Статья 28. Досрочное прекращение полномочий высшего должностного лица субъекта Российской Федерации \ КонсультантПлюс</w:t>
      </w:r>
    </w:p>
    <w:p>
      <w:pPr>
        <w:pStyle w:val="BodyText"/>
      </w:pPr>
      <w:hyperlink r:id="rId25">
        <w:r>
          <w:rPr>
            <w:rStyle w:val="Hyperlink"/>
          </w:rPr>
          <w:t xml:space="preserve">https://www.consultant.ru/document/cons_doc_LAW_404070/e7995d9fa65fad87f84d792a8346ef032a40dd4d/</w:t>
        </w:r>
      </w:hyperlink>
    </w:p>
    <w:p>
      <w:pPr>
        <w:pStyle w:val="BodyText"/>
      </w:pPr>
      <w:hyperlink r:id="rId29">
        <w:r>
          <w:rPr>
            <w:rStyle w:val="Hyperlink"/>
          </w:rPr>
          <w:t xml:space="preserve">[14]</w:t>
        </w:r>
      </w:hyperlink>
      <w:r>
        <w:t xml:space="preserve"> </w:t>
      </w:r>
      <w:hyperlink r:id="rId29">
        <w:r>
          <w:rPr>
            <w:rStyle w:val="Hyperlink"/>
          </w:rPr>
          <w:t xml:space="preserve">[17]</w:t>
        </w:r>
      </w:hyperlink>
      <w:r>
        <w:t xml:space="preserve"> </w:t>
      </w:r>
      <w:r>
        <w:t xml:space="preserve">Лавров, Собянин и Поддубный вошли в пятерку «Единой России» на выборах в Госдуму | Forbes.ru</w:t>
      </w:r>
    </w:p>
    <w:p>
      <w:pPr>
        <w:pStyle w:val="BodyText"/>
      </w:pPr>
      <w:hyperlink r:id="rId29">
        <w:r>
          <w:rPr>
            <w:rStyle w:val="Hyperlink"/>
          </w:rPr>
          <w:t xml:space="preserve">https://www.forbes.ru/society/563860-lavrov-sobanin-i-poddubnyj-vosli-v-paterku-edinoj-rossii-na-vyborah-v-gosdumu</w:t>
        </w:r>
      </w:hyperlink>
    </w:p>
    <w:p>
      <w:pPr>
        <w:pStyle w:val="BodyText"/>
      </w:pPr>
      <w:hyperlink r:id="rId30">
        <w:r>
          <w:rPr>
            <w:rStyle w:val="Hyperlink"/>
          </w:rPr>
          <w:t xml:space="preserve">[15]</w:t>
        </w:r>
      </w:hyperlink>
      <w:r>
        <w:t xml:space="preserve"> </w:t>
      </w:r>
      <w:r>
        <w:t xml:space="preserve">Медведев и Лавров возглавят список «Единой России» на выборы в Госдуму 2026 года — РБК</w:t>
      </w:r>
    </w:p>
    <w:p>
      <w:pPr>
        <w:pStyle w:val="BodyText"/>
      </w:pPr>
      <w:hyperlink r:id="rId30">
        <w:r>
          <w:rPr>
            <w:rStyle w:val="Hyperlink"/>
          </w:rPr>
          <w:t xml:space="preserve">https://www.kommersant.ru/doc/8361552</w:t>
        </w:r>
      </w:hyperlink>
    </w:p>
    <w:p>
      <w:pPr>
        <w:pStyle w:val="BodyText"/>
      </w:pPr>
      <w:hyperlink r:id="rId38">
        <w:r>
          <w:rPr>
            <w:rStyle w:val="Hyperlink"/>
          </w:rPr>
          <w:t xml:space="preserve">[18]</w:t>
        </w:r>
      </w:hyperlink>
      <w:r>
        <w:t xml:space="preserve"> </w:t>
      </w:r>
      <w:r>
        <w:t xml:space="preserve">Russia's ruling party runs Ukraine war veteran among lead candidates for September election | Reuters</w:t>
      </w:r>
    </w:p>
    <w:p>
      <w:pPr>
        <w:pStyle w:val="BodyText"/>
      </w:pPr>
      <w:hyperlink r:id="rId38">
        <w:r>
          <w:rPr>
            <w:rStyle w:val="Hyperlink"/>
          </w:rPr>
          <w:t xml:space="preserve">https://www.reuters.com/world/russias-ruling-party-runs-ukraine-war-veteran-among-lead-candidates-september-2026-06-28/</w:t>
        </w:r>
      </w:hyperlink>
    </w:p>
    <w:p>
      <w:pPr>
        <w:pStyle w:val="BodyText"/>
      </w:pPr>
      <w:hyperlink r:id="rId46">
        <w:r>
          <w:rPr>
            <w:rStyle w:val="Hyperlink"/>
          </w:rPr>
          <w:t xml:space="preserve">[21]</w:t>
        </w:r>
      </w:hyperlink>
      <w:r>
        <w:t xml:space="preserve"> </w:t>
      </w:r>
      <w:r>
        <w:t xml:space="preserve">Выборы в Государственную Думу–2026: рейтинги и ...</w:t>
      </w:r>
    </w:p>
    <w:p>
      <w:pPr>
        <w:pStyle w:val="BodyText"/>
      </w:pPr>
      <w:hyperlink r:id="rId46">
        <w:r>
          <w:rPr>
            <w:rStyle w:val="Hyperlink"/>
          </w:rPr>
          <w:t xml:space="preserve">https://wciom.ru/analytical-reviews/analiticheskii-obzor/vybory-v-gosudarstvennuju-dumu-2026-reitingi-i-prognozy?utm_source=chatgpt.com</w:t>
        </w:r>
      </w:hyperlink>
    </w:p>
    <w:p>
      <w:pPr>
        <w:pStyle w:val="BodyText"/>
      </w:pPr>
      <w:hyperlink r:id="rId55">
        <w:r>
          <w:rPr>
            <w:rStyle w:val="Hyperlink"/>
          </w:rPr>
          <w:t xml:space="preserve">[22]</w:t>
        </w:r>
      </w:hyperlink>
      <w:r>
        <w:t xml:space="preserve"> </w:t>
      </w:r>
      <w:r>
        <w:t xml:space="preserve">Russia’s military aggression against Ukraine: EU imposes sanctions against President Putin and Foreign Minister Lavrov and adopts wide ranging individual and economic sanctions - Consilium</w:t>
      </w:r>
    </w:p>
    <w:p>
      <w:pPr>
        <w:pStyle w:val="BodyText"/>
      </w:pPr>
      <w:hyperlink r:id="rId55">
        <w:r>
          <w:rPr>
            <w:rStyle w:val="Hyperlink"/>
          </w:rPr>
          <w:t xml:space="preserve">https://www.consilium.europa.eu/en/press/press-releases/2022/02/25/russia-s-military-aggression-against-ukraine-eu-imposes-sanctions-against-president-putin-and-foreign-minister-lavrov-and-adopts-wide-ranging-individual-and-economic-sanctions/</w:t>
        </w:r>
      </w:hyperlink>
    </w:p>
    <w:p>
      <w:pPr>
        <w:pStyle w:val="BodyText"/>
      </w:pPr>
      <w:hyperlink r:id="rId58">
        <w:r>
          <w:rPr>
            <w:rStyle w:val="Hyperlink"/>
          </w:rPr>
          <w:t xml:space="preserve">[23]</w:t>
        </w:r>
      </w:hyperlink>
      <w:r>
        <w:t xml:space="preserve"> </w:t>
      </w:r>
      <w:r>
        <w:t xml:space="preserve">U.S. Treasury Escalates Sanctions on Russia for Its Atrocities in Ukraine | U.S. Department of the Treasury</w:t>
      </w:r>
    </w:p>
    <w:p>
      <w:pPr>
        <w:pStyle w:val="BodyText"/>
      </w:pPr>
      <w:hyperlink r:id="rId58">
        <w:r>
          <w:rPr>
            <w:rStyle w:val="Hyperlink"/>
          </w:rPr>
          <w:t xml:space="preserve">https://home.treasury.gov/news/press-releases/jy0705</w:t>
        </w:r>
      </w:hyperlink>
    </w:p>
    <w:bookmarkEnd w:id="68"/>
    <w:sectPr>
      <w:footnotePr>
        <w:numRestart w:val="eachSect"/>
      </w:footnotePr>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Aptos">
    <w:panose1 w:val="020B0004020202020204"/>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panose1 w:val="020B0004020202020204"/>
    <w:charset w:val="00"/>
    <w:family w:val="swiss"/>
    <w:pitch w:val="variable"/>
    <w:sig w:usb0="20000287" w:usb1="00000003" w:usb2="00000000" w:usb3="00000000" w:csb0="0000019F" w:csb1="00000000"/>
  </w:font>
  <w:font w:name="Cambria Math">
    <w:panose1 w:val="02040503050406030204"/>
    <w:charset w:val="00"/>
    <w:family w:val="roman"/>
    <w:pitch w:val="variable"/>
    <w:sig w:usb0="E00002FF" w:usb1="420024FF" w:usb2="00000000" w:usb3="00000000" w:csb0="0000019F" w:csb1="00000000"/>
  </w:font>
  <w:font w:name="Courier New">
    <w:panose1 w:val="02070309020205020404"/>
    <w:charset w:val="00"/>
    <w:family w:val="modern"/>
    <w:pitch w:val="fixed"/>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2AFF" w:usb1="C000247B" w:usb2="00000009" w:usb3="00000000" w:csb0="000001FF"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0000A990"/>
    <w:multiLevelType w:val="multilevel"/>
    <w:lvl w:ilvl="0">
      <w:numFmt w:val="bullet"/>
      <w:lvlText w:val=" "/>
      <w:lvlJc w:val="left"/>
      <w:pPr>
        <w:ind w:left="720" w:hanging="360"/>
      </w:pPr>
    </w:lvl>
    <w:lvl w:ilvl="1">
      <w:numFmt w:val="bullet"/>
      <w:lvlText w:val=" "/>
      <w:lvlJc w:val="left"/>
      <w:pPr>
        <w:ind w:left="1440" w:hanging="360"/>
      </w:pPr>
    </w:lvl>
    <w:lvl w:ilvl="2">
      <w:numFmt w:val="bullet"/>
      <w:lvlText w:val=" "/>
      <w:lvlJc w:val="left"/>
      <w:pPr>
        <w:ind w:left="2160" w:hanging="360"/>
      </w:pPr>
    </w:lvl>
    <w:lvl w:ilvl="3">
      <w:numFmt w:val="bullet"/>
      <w:lvlText w:val=" "/>
      <w:lvlJc w:val="left"/>
      <w:pPr>
        <w:ind w:left="2880" w:hanging="360"/>
      </w:pPr>
    </w:lvl>
    <w:lvl w:ilvl="4">
      <w:numFmt w:val="bullet"/>
      <w:lvlText w:val=" "/>
      <w:lvlJc w:val="left"/>
      <w:pPr>
        <w:ind w:left="3600" w:hanging="360"/>
      </w:pPr>
    </w:lvl>
    <w:lvl w:ilvl="5">
      <w:numFmt w:val="bullet"/>
      <w:lvlText w:val=" "/>
      <w:lvlJc w:val="left"/>
      <w:pPr>
        <w:ind w:left="4320" w:hanging="360"/>
      </w:pPr>
    </w:lvl>
    <w:lvl w:ilvl="6">
      <w:numFmt w:val="bullet"/>
      <w:lvlText w:val=" "/>
      <w:lvlJc w:val="left"/>
      <w:pPr>
        <w:ind w:left="5040" w:hanging="360"/>
      </w:pPr>
    </w:lvl>
    <w:lvl w:ilvl="7">
      <w:numFmt w:val="bullet"/>
      <w:lvlText w:val=" "/>
      <w:lvlJc w:val="left"/>
      <w:pPr>
        <w:ind w:left="5760" w:hanging="360"/>
      </w:pPr>
    </w:lvl>
    <w:lvl w:ilvl="8">
      <w:numFmt w:val="bullet"/>
      <w:lvlText w:val=" "/>
      <w:lvlJc w:val="left"/>
      <w:pPr>
        <w:ind w:left="6480" w:hanging="36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zoom w:percent="100"/>
  <w:embedSystemFonts/>
  <w:proofState w:grammar="clean" w:spelling="clean"/>
  <w:stylePaneFormatFilter w:val="0004"/>
  <w:doNotTrackMoves/>
  <w:defaultTabStop w:val="720"/>
  <w:drawingGridHorizontalSpacing w:val="360"/>
  <w:drawingGridVerticalSpacing w:val="360"/>
  <w:displayHorizontalDrawingGridEvery w:val="0"/>
  <w:displayVerticalDrawingGridEvery w:val="0"/>
  <w:characterSpacingControl w:val="doNotCompress"/>
  <w:savePreviewPicture/>
  <w:rsids>
  </w:rsids>
  <w:themeFontLang w:val="en-US"/>
  <w:clrSchemeMapping w:accent1="accent1" w:accent2="accent2" w:accent3="accent3" w:accent4="accent4" w:accent5="accent5" w:accent6="accent6" w:bg1="light1" w:bg2="light2" w:followedHyperlink="followedHyperlink" w:hyperlink="hyperlink" w:t1="dark1" w:t2="dark2"/>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EastAsia" w:hAnsiTheme="minorHAnsi"/>
        <w:sz w:val="24"/>
        <w:szCs w:val="24"/>
        <w:lang w:bidi="ar-SA" w:eastAsia="zh-CN" w:val="ru"/>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qFormat/>
    <w:pPr>
      <w:spacing w:after="180" w:before="180"/>
    </w:pPr>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link w:val="TitleChar"/>
    <w:uiPriority w:val="10"/>
    <w:qFormat/>
    <w:rsid w:val="00A10FD9"/>
    <w:pPr>
      <w:spacing w:after="80" w:line="240" w:lineRule="auto"/>
      <w:contextualSpacing/>
      <w:jc w:val="center"/>
    </w:pPr>
    <w:rPr>
      <w:rFonts w:asciiTheme="majorHAnsi" w:cstheme="majorBidi" w:eastAsiaTheme="majorEastAsia" w:hAnsiTheme="majorHAnsi"/>
      <w:sz w:val="56"/>
      <w:szCs w:val="56"/>
    </w:rPr>
  </w:style>
  <w:style w:customStyle="1" w:styleId="TitleChar" w:type="character">
    <w:name w:val="Title Char"/>
    <w:basedOn w:val="DefaultParagraphFont"/>
    <w:link w:val="Title"/>
    <w:uiPriority w:val="10"/>
    <w:rsid w:val="00A10FD9"/>
    <w:rPr>
      <w:rFonts w:asciiTheme="majorHAnsi" w:cstheme="majorBidi" w:eastAsiaTheme="majorEastAsia" w:hAnsiTheme="majorHAnsi"/>
      <w:sz w:val="56"/>
      <w:szCs w:val="56"/>
    </w:rPr>
  </w:style>
  <w:style w:styleId="Subtitle" w:type="paragraph">
    <w:name w:val="Subtitle"/>
    <w:basedOn w:val="Title"/>
    <w:next w:val="BodyText"/>
    <w:link w:val="SubtitleChar"/>
    <w:uiPriority w:val="11"/>
    <w:qFormat/>
    <w:rsid w:val="00A10FD9"/>
    <w:pPr>
      <w:numPr>
        <w:ilvl w:val="1"/>
      </w:numPr>
    </w:pPr>
    <w:rPr>
      <w:rFonts w:cstheme="majorBidi" w:eastAsiaTheme="majorEastAsia"/>
      <w:spacing w:val="15"/>
      <w:sz w:val="28"/>
      <w:szCs w:val="28"/>
    </w:rPr>
  </w:style>
  <w:style w:customStyle="1" w:styleId="SubtitleChar" w:type="character">
    <w:name w:val="Subtitle Char"/>
    <w:basedOn w:val="DefaultParagraphFont"/>
    <w:link w:val="Subtitle"/>
    <w:uiPriority w:val="11"/>
    <w:rsid w:val="00A10FD9"/>
    <w:rPr>
      <w:rFonts w:cstheme="majorBidi" w:eastAsiaTheme="majorEastAsia"/>
      <w:color w:themeColor="text1" w:themeTint="A6" w:val="595959"/>
      <w:spacing w:val="15"/>
      <w:sz w:val="28"/>
      <w:szCs w:val="28"/>
    </w:rPr>
  </w:style>
  <w:style w:customStyle="1" w:styleId="Author" w:type="paragraph">
    <w:name w:val="Author"/>
    <w:basedOn w:val="Title"/>
    <w:next w:val="BodyText"/>
    <w:qFormat/>
    <w:pPr>
      <w:keepNext/>
      <w:keepLines/>
    </w:pPr>
    <w:rPr>
      <w:sz w:val="24"/>
      <w:szCs w:val="24"/>
    </w:rPr>
  </w:style>
  <w:style w:styleId="Date" w:type="paragraph">
    <w:name w:val="Date"/>
    <w:basedOn w:val="Title"/>
    <w:next w:val="BodyText"/>
    <w:qFormat/>
    <w:pPr>
      <w:keepNext/>
      <w:keepLines/>
    </w:pPr>
    <w:rPr>
      <w:sz w:val="24"/>
      <w:szCs w:val="24"/>
    </w:rPr>
  </w:style>
  <w:style w:customStyle="1" w:styleId="AbstractTitle" w:type="paragraph">
    <w:name w:val="Abstract Title"/>
    <w:basedOn w:val="Normal"/>
    <w:next w:val="Abstract"/>
    <w:qFormat/>
    <w:pPr>
      <w:keepNext/>
      <w:keepLines/>
      <w:spacing w:after="0" w:before="300"/>
      <w:jc w:val="center"/>
    </w:pPr>
    <w:rPr>
      <w:b/>
      <w:sz w:val="20"/>
      <w:szCs w:val="20"/>
    </w:rPr>
  </w:style>
  <w:style w:customStyle="1" w:styleId="Abstract" w:type="paragraph">
    <w:name w:val="Abstract"/>
    <w:basedOn w:val="Normal"/>
    <w:next w:val="BodyText"/>
    <w:qFormat/>
    <w:pPr>
      <w:keepNext/>
      <w:keepLines/>
      <w:spacing w:after="300" w:before="1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link w:val="Heading1Char"/>
    <w:uiPriority w:val="9"/>
    <w:qFormat/>
    <w:rsid w:val="00A10FD9"/>
    <w:pPr>
      <w:keepNext/>
      <w:keepLines/>
      <w:spacing w:after="80" w:before="360"/>
      <w:outlineLvl w:val="0"/>
    </w:pPr>
    <w:rPr>
      <w:rFonts w:asciiTheme="majorHAnsi" w:cstheme="majorBidi" w:eastAsiaTheme="majorEastAsia" w:hAnsiTheme="majorHAnsi"/>
      <w:color w:themeColor="accent1" w:themeShade="BF" w:val="0F4761"/>
      <w:sz w:val="40"/>
      <w:szCs w:val="40"/>
    </w:rPr>
  </w:style>
  <w:style w:styleId="Heading2" w:type="paragraph">
    <w:name w:val="heading 2"/>
    <w:basedOn w:val="Normal"/>
    <w:next w:val="BodyText"/>
    <w:link w:val="Heading2Char"/>
    <w:uiPriority w:val="9"/>
    <w:semiHidden/>
    <w:unhideWhenUsed/>
    <w:qFormat/>
    <w:rsid w:val="00A10FD9"/>
    <w:pPr>
      <w:keepNext/>
      <w:keepLines/>
      <w:spacing w:after="80" w:before="160"/>
      <w:outlineLvl w:val="1"/>
    </w:pPr>
    <w:rPr>
      <w:rFonts w:asciiTheme="majorHAnsi" w:cstheme="majorBidi" w:eastAsiaTheme="majorEastAsia" w:hAnsiTheme="majorHAnsi"/>
      <w:color w:themeColor="accent1" w:themeShade="BF" w:val="0F4761"/>
      <w:sz w:val="32"/>
      <w:szCs w:val="32"/>
    </w:rPr>
  </w:style>
  <w:style w:styleId="Heading3" w:type="paragraph">
    <w:name w:val="heading 3"/>
    <w:basedOn w:val="Normal"/>
    <w:next w:val="BodyText"/>
    <w:link w:val="Heading3Char"/>
    <w:uiPriority w:val="9"/>
    <w:semiHidden/>
    <w:unhideWhenUsed/>
    <w:qFormat/>
    <w:rsid w:val="00A10FD9"/>
    <w:pPr>
      <w:keepNext/>
      <w:keepLines/>
      <w:spacing w:after="80" w:before="160"/>
      <w:outlineLvl w:val="2"/>
    </w:pPr>
    <w:rPr>
      <w:rFonts w:cstheme="majorBidi" w:eastAsiaTheme="majorEastAsia"/>
      <w:color w:themeColor="accent1" w:themeShade="BF" w:val="0F4761"/>
      <w:sz w:val="28"/>
      <w:szCs w:val="28"/>
    </w:rPr>
  </w:style>
  <w:style w:styleId="Heading4" w:type="paragraph">
    <w:name w:val="heading 4"/>
    <w:basedOn w:val="Normal"/>
    <w:next w:val="BodyText"/>
    <w:link w:val="Heading4Char"/>
    <w:uiPriority w:val="9"/>
    <w:semiHidden/>
    <w:unhideWhenUsed/>
    <w:qFormat/>
    <w:rsid w:val="00A10FD9"/>
    <w:pPr>
      <w:keepNext/>
      <w:keepLines/>
      <w:spacing w:after="40" w:before="80"/>
      <w:outlineLvl w:val="3"/>
    </w:pPr>
    <w:rPr>
      <w:rFonts w:cstheme="majorBidi" w:eastAsiaTheme="majorEastAsia"/>
      <w:i/>
      <w:iCs/>
      <w:color w:themeColor="accent1" w:themeShade="BF" w:val="0F4761"/>
    </w:rPr>
  </w:style>
  <w:style w:styleId="Heading5" w:type="paragraph">
    <w:name w:val="heading 5"/>
    <w:basedOn w:val="Normal"/>
    <w:next w:val="BodyText"/>
    <w:link w:val="Heading5Char"/>
    <w:uiPriority w:val="9"/>
    <w:semiHidden/>
    <w:unhideWhenUsed/>
    <w:qFormat/>
    <w:rsid w:val="00A10FD9"/>
    <w:pPr>
      <w:keepNext/>
      <w:keepLines/>
      <w:spacing w:after="40" w:before="80"/>
      <w:outlineLvl w:val="4"/>
    </w:pPr>
    <w:rPr>
      <w:rFonts w:cstheme="majorBidi" w:eastAsiaTheme="majorEastAsia"/>
      <w:color w:themeColor="accent1" w:themeShade="BF" w:val="0F4761"/>
    </w:rPr>
  </w:style>
  <w:style w:styleId="Heading6" w:type="paragraph">
    <w:name w:val="heading 6"/>
    <w:basedOn w:val="Normal"/>
    <w:next w:val="BodyText"/>
    <w:link w:val="Heading6Char"/>
    <w:uiPriority w:val="9"/>
    <w:semiHidden/>
    <w:unhideWhenUsed/>
    <w:qFormat/>
    <w:rsid w:val="00A10FD9"/>
    <w:pPr>
      <w:keepNext/>
      <w:keepLines/>
      <w:spacing w:after="0" w:before="40"/>
      <w:outlineLvl w:val="5"/>
    </w:pPr>
    <w:rPr>
      <w:rFonts w:cstheme="majorBidi" w:eastAsiaTheme="majorEastAsia"/>
      <w:i/>
      <w:iCs/>
      <w:color w:themeColor="text1" w:themeTint="A6" w:val="595959"/>
    </w:rPr>
  </w:style>
  <w:style w:styleId="Heading7" w:type="paragraph">
    <w:name w:val="heading 7"/>
    <w:basedOn w:val="Normal"/>
    <w:next w:val="BodyText"/>
    <w:link w:val="Heading7Char"/>
    <w:uiPriority w:val="9"/>
    <w:semiHidden/>
    <w:unhideWhenUsed/>
    <w:qFormat/>
    <w:rsid w:val="00A10FD9"/>
    <w:pPr>
      <w:keepNext/>
      <w:keepLines/>
      <w:spacing w:after="0" w:before="40"/>
      <w:outlineLvl w:val="6"/>
    </w:pPr>
    <w:rPr>
      <w:rFonts w:cstheme="majorBidi" w:eastAsiaTheme="majorEastAsia"/>
      <w:color w:themeColor="text1" w:themeTint="A6" w:val="595959"/>
    </w:rPr>
  </w:style>
  <w:style w:styleId="Heading8" w:type="paragraph">
    <w:name w:val="heading 8"/>
    <w:basedOn w:val="Normal"/>
    <w:next w:val="BodyText"/>
    <w:link w:val="Heading8Char"/>
    <w:uiPriority w:val="9"/>
    <w:semiHidden/>
    <w:unhideWhenUsed/>
    <w:qFormat/>
    <w:rsid w:val="00A10FD9"/>
    <w:pPr>
      <w:keepNext/>
      <w:keepLines/>
      <w:spacing w:after="0"/>
      <w:outlineLvl w:val="7"/>
    </w:pPr>
    <w:rPr>
      <w:rFonts w:cstheme="majorBidi" w:eastAsiaTheme="majorEastAsia"/>
      <w:i/>
      <w:iCs/>
      <w:color w:themeColor="text1" w:themeTint="D8" w:val="272727"/>
    </w:rPr>
  </w:style>
  <w:style w:styleId="Heading9" w:type="paragraph">
    <w:name w:val="heading 9"/>
    <w:basedOn w:val="Normal"/>
    <w:next w:val="BodyText"/>
    <w:link w:val="Heading9Char"/>
    <w:uiPriority w:val="9"/>
    <w:semiHidden/>
    <w:unhideWhenUsed/>
    <w:qFormat/>
    <w:rsid w:val="00A10FD9"/>
    <w:pPr>
      <w:keepNext/>
      <w:keepLines/>
      <w:spacing w:after="0"/>
      <w:outlineLvl w:val="8"/>
    </w:pPr>
    <w:rPr>
      <w:rFonts w:cstheme="majorBidi" w:eastAsiaTheme="majorEastAsia"/>
      <w:color w:themeColor="text1" w:themeTint="D8" w:val="272727"/>
    </w:rPr>
  </w:style>
  <w:style w:customStyle="1" w:styleId="Heading1Char" w:type="character">
    <w:name w:val="Heading 1 Char"/>
    <w:basedOn w:val="DefaultParagraphFont"/>
    <w:link w:val="Heading1"/>
    <w:uiPriority w:val="9"/>
    <w:rsid w:val="00A10FD9"/>
    <w:rPr>
      <w:rFonts w:asciiTheme="majorHAnsi" w:cstheme="majorBidi" w:eastAsiaTheme="majorEastAsia" w:hAnsiTheme="majorHAnsi"/>
      <w:color w:themeColor="accent1" w:themeShade="BF" w:val="0F4761"/>
      <w:sz w:val="40"/>
      <w:szCs w:val="40"/>
    </w:rPr>
  </w:style>
  <w:style w:customStyle="1" w:styleId="Heading2Char" w:type="character">
    <w:name w:val="Heading 2 Char"/>
    <w:basedOn w:val="DefaultParagraphFont"/>
    <w:link w:val="Heading2"/>
    <w:uiPriority w:val="9"/>
    <w:semiHidden/>
    <w:rsid w:val="00A10FD9"/>
    <w:rPr>
      <w:rFonts w:asciiTheme="majorHAnsi" w:cstheme="majorBidi" w:eastAsiaTheme="majorEastAsia" w:hAnsiTheme="majorHAnsi"/>
      <w:color w:themeColor="accent1" w:themeShade="BF" w:val="0F4761"/>
      <w:sz w:val="32"/>
      <w:szCs w:val="32"/>
    </w:rPr>
  </w:style>
  <w:style w:customStyle="1" w:styleId="Heading3Char" w:type="character">
    <w:name w:val="Heading 3 Char"/>
    <w:basedOn w:val="DefaultParagraphFont"/>
    <w:link w:val="Heading3"/>
    <w:uiPriority w:val="9"/>
    <w:semiHidden/>
    <w:rsid w:val="00A10FD9"/>
    <w:rPr>
      <w:rFonts w:cstheme="majorBidi" w:eastAsiaTheme="majorEastAsia"/>
      <w:color w:themeColor="accent1" w:themeShade="BF" w:val="0F4761"/>
      <w:sz w:val="28"/>
      <w:szCs w:val="28"/>
    </w:rPr>
  </w:style>
  <w:style w:customStyle="1" w:styleId="Heading4Char" w:type="character">
    <w:name w:val="Heading 4 Char"/>
    <w:basedOn w:val="DefaultParagraphFont"/>
    <w:link w:val="Heading4"/>
    <w:uiPriority w:val="9"/>
    <w:semiHidden/>
    <w:rsid w:val="00A10FD9"/>
    <w:rPr>
      <w:rFonts w:cstheme="majorBidi" w:eastAsiaTheme="majorEastAsia"/>
      <w:i/>
      <w:iCs/>
      <w:color w:themeColor="accent1" w:themeShade="BF" w:val="0F4761"/>
    </w:rPr>
  </w:style>
  <w:style w:customStyle="1" w:styleId="Heading5Char" w:type="character">
    <w:name w:val="Heading 5 Char"/>
    <w:basedOn w:val="DefaultParagraphFont"/>
    <w:link w:val="Heading5"/>
    <w:uiPriority w:val="9"/>
    <w:semiHidden/>
    <w:rsid w:val="00A10FD9"/>
    <w:rPr>
      <w:rFonts w:cstheme="majorBidi" w:eastAsiaTheme="majorEastAsia"/>
      <w:color w:themeColor="accent1" w:themeShade="BF" w:val="0F4761"/>
    </w:rPr>
  </w:style>
  <w:style w:customStyle="1" w:styleId="Heading6Char" w:type="character">
    <w:name w:val="Heading 6 Char"/>
    <w:basedOn w:val="DefaultParagraphFont"/>
    <w:link w:val="Heading6"/>
    <w:uiPriority w:val="9"/>
    <w:semiHidden/>
    <w:rsid w:val="00A10FD9"/>
    <w:rPr>
      <w:rFonts w:cstheme="majorBidi" w:eastAsiaTheme="majorEastAsia"/>
      <w:i/>
      <w:iCs/>
      <w:color w:themeColor="text1" w:themeTint="A6" w:val="595959"/>
    </w:rPr>
  </w:style>
  <w:style w:customStyle="1" w:styleId="Heading7Char" w:type="character">
    <w:name w:val="Heading 7 Char"/>
    <w:basedOn w:val="DefaultParagraphFont"/>
    <w:link w:val="Heading7"/>
    <w:uiPriority w:val="9"/>
    <w:semiHidden/>
    <w:rsid w:val="00A10FD9"/>
    <w:rPr>
      <w:rFonts w:cstheme="majorBidi" w:eastAsiaTheme="majorEastAsia"/>
      <w:color w:themeColor="text1" w:themeTint="A6" w:val="595959"/>
    </w:rPr>
  </w:style>
  <w:style w:customStyle="1" w:styleId="Heading8Char" w:type="character">
    <w:name w:val="Heading 8 Char"/>
    <w:basedOn w:val="DefaultParagraphFont"/>
    <w:link w:val="Heading8"/>
    <w:uiPriority w:val="9"/>
    <w:semiHidden/>
    <w:rsid w:val="00A10FD9"/>
    <w:rPr>
      <w:rFonts w:cstheme="majorBidi" w:eastAsiaTheme="majorEastAsia"/>
      <w:i/>
      <w:iCs/>
      <w:color w:themeColor="text1" w:themeTint="D8" w:val="272727"/>
    </w:rPr>
  </w:style>
  <w:style w:customStyle="1" w:styleId="Heading9Char" w:type="character">
    <w:name w:val="Heading 9 Char"/>
    <w:basedOn w:val="DefaultParagraphFont"/>
    <w:link w:val="Heading9"/>
    <w:uiPriority w:val="9"/>
    <w:semiHidden/>
    <w:rsid w:val="00A10FD9"/>
    <w:rPr>
      <w:rFonts w:cstheme="majorBidi" w:eastAsiaTheme="majorEastAsia"/>
      <w:color w:themeColor="text1" w:themeTint="D8" w:val="272727"/>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styleId="FootnoteBlockText" w:type="paragraph">
    <w:name w:val="Footnote Block Text"/>
    <w:basedOn w:val="FootnoteText"/>
    <w:next w:val="FootnoteText"/>
    <w:uiPriority w:val="9"/>
    <w:unhideWhenUsed/>
    <w:qFormat/>
    <w:pPr>
      <w:spacing w:after="100" w:before="100"/>
      <w:ind w:firstLine="0" w:left="480" w:right="480"/>
    </w:pPr>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cPr>
        <w:tcBorders>
          <w:bottom w:val="single"/>
        </w:tcBorders>
        <w:vAlign w:val="bottom"/>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b/>
      <w:color w:val="007020"/>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b/>
      <w:color w:val="008000"/>
    </w:rPr>
  </w:style>
  <w:style w:type="character" w:customStyle="1" w:styleId="CommentTok">
    <w:name w:val="CommentTok"/>
    <w:basedOn w:val="VerbatimChar"/>
    <w:rPr>
      <w:i/>
      <w:color w:val="60a0b0"/>
    </w:rPr>
  </w:style>
  <w:style w:type="character" w:customStyle="1" w:styleId="DocumentationTok">
    <w:name w:val="DocumentationTok"/>
    <w:basedOn w:val="VerbatimChar"/>
    <w:rPr>
      <w:i/>
      <w:color w:val="ba2121"/>
    </w:rPr>
  </w:style>
  <w:style w:type="character" w:customStyle="1" w:styleId="AnnotationTok">
    <w:name w:val="AnnotationTok"/>
    <w:basedOn w:val="VerbatimChar"/>
    <w:rPr>
      <w:b/>
      <w:i/>
      <w:color w:val="60a0b0"/>
    </w:rPr>
  </w:style>
  <w:style w:type="character" w:customStyle="1" w:styleId="CommentVarTok">
    <w:name w:val="CommentVarTok"/>
    <w:basedOn w:val="VerbatimChar"/>
    <w:rPr>
      <w:b/>
      <w:i/>
      <w:color w:val="60a0b0"/>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b/>
      <w:color w:val="007020"/>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b/>
      <w:i/>
      <w:color w:val="60a0b0"/>
    </w:rPr>
  </w:style>
  <w:style w:type="character" w:customStyle="1" w:styleId="WarningTok">
    <w:name w:val="WarningTok"/>
    <w:basedOn w:val="VerbatimChar"/>
    <w:rPr>
      <w:b/>
      <w:i/>
      <w:color w:val="60a0b0"/>
    </w:rPr>
  </w:style>
  <w:style w:type="character" w:customStyle="1" w:styleId="AlertTok">
    <w:name w:val="AlertTok"/>
    <w:basedOn w:val="VerbatimChar"/>
    <w:rPr>
      <w:b/>
      <w:color w:val="ff0000"/>
    </w:rPr>
  </w:style>
  <w:style w:type="character" w:customStyle="1" w:styleId="ErrorTok">
    <w:name w:val="ErrorTok"/>
    <w:basedOn w:val="VerbatimChar"/>
    <w:rPr>
      <w:b/>
      <w:color w:val="ff0000"/>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8" Target="numbering.xml" /><Relationship Type="http://schemas.openxmlformats.org/officeDocument/2006/relationships/styles" Id="rId7" Target="styles.xml" /><Relationship Type="http://schemas.openxmlformats.org/officeDocument/2006/relationships/settings" Id="rId6" Target="settings.xml" /><Relationship Type="http://schemas.openxmlformats.org/officeDocument/2006/relationships/webSettings" Id="rId5" Target="webSettings.xml" /><Relationship Type="http://schemas.openxmlformats.org/officeDocument/2006/relationships/fontTable" Id="rId4" Target="fontTable.xml" /><Relationship Type="http://schemas.openxmlformats.org/officeDocument/2006/relationships/theme" Id="rId3" Target="theme/theme1.xml" /><Relationship Type="http://schemas.openxmlformats.org/officeDocument/2006/relationships/footnotes" Id="rId2" Target="footnotes.xml" /><Relationship Type="http://schemas.openxmlformats.org/officeDocument/2006/relationships/comments" Id="rId1" Target="comments.xml" /><Relationship Type="http://schemas.openxmlformats.org/officeDocument/2006/relationships/image" Id="rId62" Target="media/rId62.png" /><Relationship Type="http://schemas.openxmlformats.org/officeDocument/2006/relationships/hyperlink" Id="rId58" Target="https://home.treasury.gov/news/press-releases/jy0705" TargetMode="External" /><Relationship Type="http://schemas.openxmlformats.org/officeDocument/2006/relationships/hyperlink" Id="rId16" Target="https://mosgorizbirkom.ru/news/obzor-pressy-za-25-marta-2026-goda/?utm_source=chatgpt.com" TargetMode="External" /><Relationship Type="http://schemas.openxmlformats.org/officeDocument/2006/relationships/hyperlink" Id="rId15" Target="https://rg.ru/2026/07/17/volodin-zaregistrirovan-v-kachestve-kandidata-na-vybory-v-gosdumu.html" TargetMode="External" /><Relationship Type="http://schemas.openxmlformats.org/officeDocument/2006/relationships/hyperlink" Id="rId12" Target="https://t.me/s/politjoystic/56633" TargetMode="External" /><Relationship Type="http://schemas.openxmlformats.org/officeDocument/2006/relationships/hyperlink" Id="rId46" Target="https://wciom.ru/analytical-reviews/analiticheskii-obzor/vybory-v-gosudarstvennuju-dumu-2026-reitingi-i-prognozy?utm_source=chatgpt.com" TargetMode="External" /><Relationship Type="http://schemas.openxmlformats.org/officeDocument/2006/relationships/hyperlink" Id="rId55" Target="https://www.consilium.europa.eu/en/press/press-releases/2022/02/25/russia-s-military-aggression-against-ukraine-eu-imposes-sanctions-against-president-putin-and-foreign-minister-lavrov-and-adopts-wide-ranging-individual-and-economic-sanctions/" TargetMode="External" /><Relationship Type="http://schemas.openxmlformats.org/officeDocument/2006/relationships/hyperlink" Id="rId21" Target="https://www.consultant.ru/document/cons_doc_LAW_159349/4f4c3ec9a5bbac5f6b1b0ab0b78cf336a7c0ac01/" TargetMode="External" /><Relationship Type="http://schemas.openxmlformats.org/officeDocument/2006/relationships/hyperlink" Id="rId18" Target="https://www.consultant.ru/document/cons_doc_LAW_159349/906bd901b40f979b487ba166f2d771514649b8cd/" TargetMode="External" /><Relationship Type="http://schemas.openxmlformats.org/officeDocument/2006/relationships/hyperlink" Id="rId23" Target="https://www.consultant.ru/document/cons_doc_LAW_28399/8797c0ff5480db98af51382b6d5800fa84d1c875/" TargetMode="External" /><Relationship Type="http://schemas.openxmlformats.org/officeDocument/2006/relationships/hyperlink" Id="rId10" Target="https://www.consultant.ru/document/cons_doc_LAW_28399/b609d63d916e795b53c1e27dc4df3ff8d994a0b9/" TargetMode="External" /><Relationship Type="http://schemas.openxmlformats.org/officeDocument/2006/relationships/hyperlink" Id="rId13" Target="https://www.consultant.ru/document/cons_doc_LAW_28399/c6952b5a450ecbd400a69c936207692e2af4c14d/" TargetMode="External" /><Relationship Type="http://schemas.openxmlformats.org/officeDocument/2006/relationships/hyperlink" Id="rId25" Target="https://www.consultant.ru/document/cons_doc_LAW_404070/e7995d9fa65fad87f84d792a8346ef032a40dd4d/" TargetMode="External" /><Relationship Type="http://schemas.openxmlformats.org/officeDocument/2006/relationships/hyperlink" Id="rId29" Target="https://www.forbes.ru/society/563860-lavrov-sobanin-i-poddubnyj-vosli-v-paterku-edinoj-rossii-na-vyborah-v-gosdumu" TargetMode="External" /><Relationship Type="http://schemas.openxmlformats.org/officeDocument/2006/relationships/hyperlink" Id="rId30" Target="https://www.kommersant.ru/doc/8361552" TargetMode="External" /><Relationship Type="http://schemas.openxmlformats.org/officeDocument/2006/relationships/hyperlink" Id="rId38" Target="https://www.reuters.com/world/russias-ruling-party-runs-ukraine-war-veteran-among-lead-candidates-september-2026-06-28/" TargetMode="External" /><Relationship Type="http://schemas.openxmlformats.org/officeDocument/2006/relationships/hyperlink" Id="rId11" Target="https://www.svoboda.org/a/ministry-lavrov-i-shoygu-otkazalisj-ot-mandatov-deputatov-gosdumy/31483796.html" TargetMode="External" /></Relationships>
</file>

<file path=word/_rels/footnotes.xml.rels><?xml version="1.0" encoding="UTF-8"?><Relationships xmlns="http://schemas.openxmlformats.org/package/2006/relationships"><Relationship Type="http://schemas.openxmlformats.org/officeDocument/2006/relationships/hyperlink" Id="rId58" Target="https://home.treasury.gov/news/press-releases/jy0705" TargetMode="External" /><Relationship Type="http://schemas.openxmlformats.org/officeDocument/2006/relationships/hyperlink" Id="rId16" Target="https://mosgorizbirkom.ru/news/obzor-pressy-za-25-marta-2026-goda/?utm_source=chatgpt.com" TargetMode="External" /><Relationship Type="http://schemas.openxmlformats.org/officeDocument/2006/relationships/hyperlink" Id="rId15" Target="https://rg.ru/2026/07/17/volodin-zaregistrirovan-v-kachestve-kandidata-na-vybory-v-gosdumu.html" TargetMode="External" /><Relationship Type="http://schemas.openxmlformats.org/officeDocument/2006/relationships/hyperlink" Id="rId12" Target="https://t.me/s/politjoystic/56633" TargetMode="External" /><Relationship Type="http://schemas.openxmlformats.org/officeDocument/2006/relationships/hyperlink" Id="rId46" Target="https://wciom.ru/analytical-reviews/analiticheskii-obzor/vybory-v-gosudarstvennuju-dumu-2026-reitingi-i-prognozy?utm_source=chatgpt.com" TargetMode="External" /><Relationship Type="http://schemas.openxmlformats.org/officeDocument/2006/relationships/hyperlink" Id="rId55" Target="https://www.consilium.europa.eu/en/press/press-releases/2022/02/25/russia-s-military-aggression-against-ukraine-eu-imposes-sanctions-against-president-putin-and-foreign-minister-lavrov-and-adopts-wide-ranging-individual-and-economic-sanctions/" TargetMode="External" /><Relationship Type="http://schemas.openxmlformats.org/officeDocument/2006/relationships/hyperlink" Id="rId21" Target="https://www.consultant.ru/document/cons_doc_LAW_159349/4f4c3ec9a5bbac5f6b1b0ab0b78cf336a7c0ac01/" TargetMode="External" /><Relationship Type="http://schemas.openxmlformats.org/officeDocument/2006/relationships/hyperlink" Id="rId18" Target="https://www.consultant.ru/document/cons_doc_LAW_159349/906bd901b40f979b487ba166f2d771514649b8cd/" TargetMode="External" /><Relationship Type="http://schemas.openxmlformats.org/officeDocument/2006/relationships/hyperlink" Id="rId23" Target="https://www.consultant.ru/document/cons_doc_LAW_28399/8797c0ff5480db98af51382b6d5800fa84d1c875/" TargetMode="External" /><Relationship Type="http://schemas.openxmlformats.org/officeDocument/2006/relationships/hyperlink" Id="rId10" Target="https://www.consultant.ru/document/cons_doc_LAW_28399/b609d63d916e795b53c1e27dc4df3ff8d994a0b9/" TargetMode="External" /><Relationship Type="http://schemas.openxmlformats.org/officeDocument/2006/relationships/hyperlink" Id="rId13" Target="https://www.consultant.ru/document/cons_doc_LAW_28399/c6952b5a450ecbd400a69c936207692e2af4c14d/" TargetMode="External" /><Relationship Type="http://schemas.openxmlformats.org/officeDocument/2006/relationships/hyperlink" Id="rId25" Target="https://www.consultant.ru/document/cons_doc_LAW_404070/e7995d9fa65fad87f84d792a8346ef032a40dd4d/" TargetMode="External" /><Relationship Type="http://schemas.openxmlformats.org/officeDocument/2006/relationships/hyperlink" Id="rId29" Target="https://www.forbes.ru/society/563860-lavrov-sobanin-i-poddubnyj-vosli-v-paterku-edinoj-rossii-na-vyborah-v-gosdumu" TargetMode="External" /><Relationship Type="http://schemas.openxmlformats.org/officeDocument/2006/relationships/hyperlink" Id="rId30" Target="https://www.kommersant.ru/doc/8361552" TargetMode="External" /><Relationship Type="http://schemas.openxmlformats.org/officeDocument/2006/relationships/hyperlink" Id="rId38" Target="https://www.reuters.com/world/russias-ruling-party-runs-ukraine-war-veteran-among-lead-candidates-september-2026-06-28/" TargetMode="External" /><Relationship Type="http://schemas.openxmlformats.org/officeDocument/2006/relationships/hyperlink" Id="rId11" Target="https://www.svoboda.org/a/ministry-lavrov-i-shoygu-otkazalisj-ot-mandatov-deputatov-gosdumy/31483796.html"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
  <dc:language>ru</dc:language>
  <cp:keywords/>
  <dcterms:created xsi:type="dcterms:W3CDTF">1970-01-01T00:00:00Z</dcterms:created>
  <dcterms:modified xsi:type="dcterms:W3CDTF">1970-01-01T00:00:00Z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enerator">
    <vt:lpwstr>ChatGPT Deep Research</vt:lpwstr>
  </property>
</Properties>
</file>