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1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«Москвич» и Тинькофф Авто подписали меморандум о сотрудничестве</w:t>
      </w:r>
    </w:p>
    <w:p>
      <w:pPr>
        <w:pStyle w:val="Normal.0"/>
        <w:suppressAutoHyphens w:val="1"/>
        <w:spacing w:line="276" w:lineRule="auto"/>
        <w:jc w:val="center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 xml:space="preserve">Московский автомобильный завод «Москвич» 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Тинькофф Авто объявили о подписании меморандума о сотрудничестве по продаже автомобилей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Тинькофф Авто стал первым автомобильным онлайн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сервисом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подписавшим официальное партнерство с брендом автомобилей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Партнерство брендов направлено на популяризацию отечественных автомобилей на российском рынке и развитие дистанционного канала продаж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Клиенты Тинькофф Авто смогут приобрести машину марки «Москвич» по рекомендуемой розничной цене с доставкой до дома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Решение всех вопросов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связанных с покупкой и обслуживанием автомобиля — от выбора модели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цвета и комплектации до записи на тест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драйв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оформление заказа и документов — доступно онлайн без необходимости посещать дилерский центр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Меморандум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рамках которого Тинькофф становится официальным партнером автомобильной марки Москвич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рассчитан на сотрудничество до ноября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2026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скором времени в сервисе </w: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  <w:u w:val="single"/>
          <w:lang w:val="ru-RU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8"/>
          <w:szCs w:val="28"/>
          <w:u w:val="single"/>
          <w:lang w:val="ru-RU"/>
        </w:rPr>
        <w:instrText xml:space="preserve"> HYPERLINK "https://www.tinkoff.ru/auto/buy/"</w:instrText>
      </w:r>
      <w:r>
        <w:rPr>
          <w:rStyle w:val="Hyperlink.0"/>
          <w:rFonts w:ascii="Times New Roman" w:cs="Times New Roman" w:hAnsi="Times New Roman" w:eastAsia="Times New Roman"/>
          <w:sz w:val="28"/>
          <w:szCs w:val="28"/>
          <w:u w:val="single"/>
          <w:lang w:val="ru-RU"/>
        </w:rPr>
        <w:fldChar w:fldCharType="separate" w:fldLock="0"/>
      </w:r>
      <w:r>
        <w:rPr>
          <w:rStyle w:val="Hyperlink.0"/>
          <w:rFonts w:ascii="Times New Roman" w:hAnsi="Times New Roman" w:hint="default"/>
          <w:sz w:val="28"/>
          <w:szCs w:val="28"/>
          <w:u w:val="single"/>
          <w:rtl w:val="0"/>
          <w:lang w:val="ru-RU"/>
        </w:rPr>
        <w:t>Тинькофф Авто</w:t>
      </w:r>
      <w:r>
        <w:rPr>
          <w:lang w:val="ru-RU"/>
        </w:rPr>
        <w:fldChar w:fldCharType="end" w:fldLock="0"/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 появятся в продаже автомобили бренда «Москвич»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Покупателям будут доступны все модели марки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По умолчанию"/>
        <w:numPr>
          <w:ilvl w:val="0"/>
          <w:numId w:val="2"/>
        </w:numPr>
        <w:suppressAutoHyphens w:val="1"/>
        <w:bidi w:val="0"/>
        <w:spacing w:before="0" w:line="400" w:lineRule="atLeast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 A"/>
          <w:rFonts w:ascii="Times New Roman" w:hAnsi="Times New Roman" w:hint="default"/>
          <w:sz w:val="28"/>
          <w:szCs w:val="28"/>
          <w:rtl w:val="0"/>
          <w:lang w:val="ru-RU"/>
        </w:rPr>
        <w:t xml:space="preserve">городской кроссовер Москвич </w:t>
      </w:r>
      <w:r>
        <w:rPr>
          <w:rStyle w:val="Нет A"/>
          <w:rFonts w:ascii="Times New Roman" w:hAnsi="Times New Roman"/>
          <w:sz w:val="28"/>
          <w:szCs w:val="28"/>
          <w:rtl w:val="0"/>
          <w:lang w:val="ru-RU"/>
        </w:rPr>
        <w:t>3;</w:t>
      </w:r>
    </w:p>
    <w:p>
      <w:pPr>
        <w:pStyle w:val="По умолчанию"/>
        <w:numPr>
          <w:ilvl w:val="0"/>
          <w:numId w:val="2"/>
        </w:numPr>
        <w:suppressAutoHyphens w:val="1"/>
        <w:bidi w:val="0"/>
        <w:spacing w:before="0" w:line="400" w:lineRule="atLeast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 A"/>
          <w:rFonts w:ascii="Times New Roman" w:hAnsi="Times New Roman" w:hint="default"/>
          <w:sz w:val="28"/>
          <w:szCs w:val="28"/>
          <w:rtl w:val="0"/>
          <w:lang w:val="ru-RU"/>
        </w:rPr>
        <w:t xml:space="preserve">современный электромобиль Москвич </w:t>
      </w:r>
      <w:r>
        <w:rPr>
          <w:rStyle w:val="Нет A"/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Style w:val="Нет A"/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Style w:val="Нет A"/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По умолчанию"/>
        <w:numPr>
          <w:ilvl w:val="0"/>
          <w:numId w:val="2"/>
        </w:numPr>
        <w:suppressAutoHyphens w:val="1"/>
        <w:bidi w:val="0"/>
        <w:spacing w:before="0" w:line="400" w:lineRule="atLeast"/>
        <w:ind w:right="0"/>
        <w:jc w:val="left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Style w:val="Нет A"/>
          <w:rFonts w:ascii="Times New Roman" w:hAnsi="Times New Roman" w:hint="default"/>
          <w:sz w:val="28"/>
          <w:szCs w:val="28"/>
          <w:rtl w:val="0"/>
          <w:lang w:val="ru-RU"/>
        </w:rPr>
        <w:t xml:space="preserve">яркий динамичный седан Москвич </w:t>
      </w:r>
      <w:r>
        <w:rPr>
          <w:rStyle w:val="Нет A"/>
          <w:rFonts w:ascii="Times New Roman" w:hAnsi="Times New Roman"/>
          <w:sz w:val="28"/>
          <w:szCs w:val="28"/>
          <w:rtl w:val="0"/>
          <w:lang w:val="ru-RU"/>
        </w:rPr>
        <w:t>6.</w:t>
      </w: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Наша дилерская сеть сейчас насчитывает более 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80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официальных точек продаж в 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51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городе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 концу года у нас должна сформироваться сеть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в которой будет около 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90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дилерских центров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Однако мы всегда стараемся идти в ногу со временем и не игнорируем современные цифровые сервисы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Подписание меморандума с одним из крупнейших автомобильных сервисов —дополнительный инструмент для развития продаж автомобилей марки «Москвич»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Мы продолжим работать с нашими партнерами в тесной связке и будем вместе стремиться к постоянному повышению уровня удовлетворенности клиентов качеством обслуживания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Это наша цель и основной ключ к успеху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-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отметил Александр Мигаль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коммерческий директор бренда «Москвич»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Подписание меморандума с автоконцерном «Москвич» — важный шаг для Тинькофф Авто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Теперь мы партнер бренда и планируем расширять наши отношения с компанией не только в рамках сервиса по продаже авто</w:t>
      </w:r>
      <w:r>
        <w:rPr>
          <w:rStyle w:val="Нет"/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У нас большие планы на совместную работу и на дальнейшую экспансию рынка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-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заявил Денис Мусиенко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руководитель Тинькофф Авто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Style w:val="Нет"/>
          <w:rFonts w:ascii="Times New Roman" w:cs="Times New Roman" w:hAnsi="Times New Roman" w:eastAsia="Times New Roman"/>
          <w:sz w:val="28"/>
          <w:szCs w:val="28"/>
        </w:rPr>
        <w:br w:type="textWrapping"/>
      </w:r>
    </w:p>
    <w:p>
      <w:pPr>
        <w:pStyle w:val="По умолчанию"/>
        <w:suppressAutoHyphens w:val="1"/>
        <w:spacing w:before="0" w:line="400" w:lineRule="atLeast"/>
        <w:ind w:firstLine="567"/>
        <w:jc w:val="both"/>
        <w:rPr>
          <w:rStyle w:val="Нет"/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Справочно</w:t>
      </w:r>
      <w:r>
        <w:rPr>
          <w:rStyle w:val="Нет"/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</w:p>
    <w:p>
      <w:pPr>
        <w:pStyle w:val="По умолчанию"/>
        <w:suppressAutoHyphens w:val="1"/>
        <w:spacing w:before="0" w:line="400" w:lineRule="atLeast"/>
        <w:ind w:firstLine="567"/>
        <w:jc w:val="both"/>
      </w:pP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Тинькофф Авто </w:t>
      </w:r>
      <w:r>
        <w:rPr>
          <w:rStyle w:val="Нет"/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—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это первая в России онлайн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платформа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которая позволяет купить автомобиль по цене производителя с доставкой к дому и оформить все документы без визита в офис банка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без потери времени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а также позволяет автолюбителям в несколько кликов получать услуги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связанные с покупкой и эксплуатацией автомобиля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— от страхования до обслуживания и помощи на дорогах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>.</w:t>
      </w:r>
    </w:p>
    <w:sectPr>
      <w:headerReference w:type="default" r:id="rId4"/>
      <w:footerReference w:type="default" r:id="rId5"/>
      <w:pgSz w:w="12240" w:h="15840" w:orient="portrait"/>
      <w:pgMar w:top="1977" w:right="1134" w:bottom="0" w:left="1134" w:header="570" w:footer="62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 w:firstLine="0"/>
      <w:jc w:val="right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c00000"/>
        <w:u w:color="c00000"/>
        <w:lang w:val="en-US"/>
        <w14:textFill>
          <w14:solidFill>
            <w14:srgbClr w14:val="C00000"/>
          </w14:solidFill>
        </w14:textFill>
      </w:rPr>
      <w:tab/>
      <w:tab/>
      <w:tab/>
      <w:tab/>
      <w:tab/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ПРЕСС</w:t>
    </w:r>
    <w:r>
      <w:rPr>
        <w:rFonts w:ascii="Calibri" w:hAnsi="Calibri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-</w:t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РЕЛИЗ</w:t>
      <w:br w:type="textWrapping"/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27.11.2023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1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3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5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57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79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1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3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57" w:hanging="47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sz w:val="28"/>
      <w:szCs w:val="28"/>
      <w:u w:val="single"/>
      <w:lang w:val="ru-RU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Пункт">
    <w:name w:val="Пункт"/>
    <w:pPr>
      <w:numPr>
        <w:numId w:val="1"/>
      </w:numPr>
    </w:pPr>
  </w:style>
  <w:style w:type="character" w:styleId="Нет A">
    <w:name w:val="Нет A"/>
    <w:rPr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