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Программа онлайн - конференции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pStyle w:val="700"/>
        <w:jc w:val="center"/>
        <w:spacing w:after="0" w:line="276" w:lineRule="auto"/>
        <w:rPr>
          <w:rFonts w:ascii="Times New Roman" w:hAnsi="Times New Roman" w:eastAsia="Times New Roman" w:cs="Times New Roman"/>
          <w:sz w:val="32"/>
          <w:szCs w:val="32"/>
        </w:rPr>
      </w:pPr>
      <w:r/>
      <w:bookmarkStart w:id="0" w:name="_gjdgxs"/>
      <w:r/>
      <w:bookmarkEnd w:id="0"/>
      <w:r>
        <w:rPr>
          <w:rFonts w:ascii="Times New Roman" w:hAnsi="Times New Roman" w:eastAsia="Times New Roman" w:cs="Times New Roman"/>
          <w:sz w:val="32"/>
          <w:szCs w:val="32"/>
        </w:rPr>
        <w:t xml:space="preserve">«Семья в </w:t>
      </w:r>
      <w:r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XXI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веке: проблемы и перспективы»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Bdr>
          <w:bottom w:val="single" w:color="000000" w:sz="4" w:space="1"/>
        </w:pBdr>
      </w:pPr>
      <w:r/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  <w:t xml:space="preserve">Экспертное мнение </w:t>
      </w: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  <w:t xml:space="preserve">психологов </w:t>
      </w: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  <w:t xml:space="preserve">по семейному</w:t>
      </w: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  <w:t xml:space="preserve">воспитанию</w:t>
      </w: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iCs/>
          <w:color w:val="4a86e8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дата проведения: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марта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года с 18.00 до 19.00 (МСК)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80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>
          <w:trHeight w:val="2091"/>
        </w:trPr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Спикеры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конференции: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Бортновская Ольга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преподаватель психологии, практикующий семейный/детский/подростковый психолог.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Долгая Екатерина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Олеговна-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арт-терапевт, гештальт-консультант, создатель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семейного центра психологии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«Я рядом».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ОБЩАЯ ХАРАКТЕРИСТИКА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firstLine="0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реализации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выявление современных проблем, вызовов и перспектив развития семьи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XXI веке с учетом социокультурных, экономических и технологических изменений, а также выработка практических рекомендаций для укрепления семейных ценностей, поддержки семейных отношений и создания благоприятной среды для развития семейного благополучия.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Актуальность темы: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резидент Российской Федерации Владимир Путин подписал 22 ноября 2023 года Указ об объявлении 2024 года в России Годом семьи. Такое решение принято для популяризации государственной политики в сфере защиты семьи и сохранения традиционных семейных ценностей.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емья в XXI веке остается одной из ключевых ячеек общества, однако сталкивается с рядом существенных проблем, вызванных изменениями форм семейного института. Семья играет важную роль в жизни каждого человека и общества в целом. На каждом новом этапе развити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общества, когда происходит переоценка ценностей, возрастает интерес к проблемам семьи, морали, духовности.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то же время в сложившихся условиях современного бытия семья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как уникальный посредник между интересами личности и общества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оказалась в эпицентре общественных катаклизмов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20"/>
        <w:jc w:val="both"/>
        <w:spacing w:after="0" w:line="36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Актуальность данной темы обусловлена необходимостью анализа и обсуждения современных вызовов, перед которыми стоит семья, а также выработки практических рекомендаций для формирования семейного культурного кода.</w:t>
      </w:r>
      <w:r/>
    </w:p>
    <w:p>
      <w:pPr>
        <w:ind w:firstLine="720"/>
        <w:jc w:val="both"/>
        <w:spacing w:after="0" w:line="36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Конференция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«Семья в XXI веке: проблемы и перспективы»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призвана собрать экспертов и специалистов для обмена опытом и выработки стратегий по созданию благоприятной среды для развития семейного благополучия в современном мире. </w:t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Актуальные вопросы: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Какие изменения происходят в структуре семьи и как она адаптируется к новым формам семейных отношений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многодетные семьи, патриархальные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матриархальные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модели?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Как технологии влияют на семейную жизнь, включая использование гаджетов, социальных сетей и онлайн-коммуникаций?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Какие проблемы возникают при воспитании детей в цифровую эпоху, и как бороться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онлайн-зависимостью?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Каким образом можно достичь баланса между семейной жизнью и профессиональной карьерой?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Какова роль отцов в уходе за детьми, и как обеспечить поддержку материнства на рабочем месте?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 предотвращать случаи семейного насилия и защищать права членов семьи?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обеспечить защиту детей от физического и психологического насилия, а также поддержку жертв семейного насилия?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Какие конфликты и кризисы возникают между поколениями в семье, и как оказывать поддержку родителям и детям в периоды изменений, стресса и адаптации?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Какую роль играет психологическая помощь для семейных отношений?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Какое влияние оказывают образование и культура на формирование ценностей семьи?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образовательные учреждения и культурные институты формируют семейные ценности, и какова роль религии и традиций в семейной жизни?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Какие экономические аспекты влияют на семейную жизнь?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бороться с бедностью и социальным неравенством в контексте семейной жизни?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left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Категория слушателей: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редставители государственных и частных организаций, занимающихся семейными вопросами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социологи, психологи,  учителя,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воспитатели</w:t>
      </w:r>
      <w:r>
        <w:rPr>
          <w:rFonts w:ascii="Ubuntu" w:hAnsi="Ubuntu" w:eastAsia="Ubuntu" w:cs="Ubuntu"/>
          <w:b w:val="0"/>
          <w:color w:val="000000"/>
          <w:sz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педагоги, педагоги-психологи, социальные педагоги, а так же все кому интересна данная тема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/>
        <w:br/>
        <w:br/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Представление участников конференции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Style w:val="733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27"/>
        <w:gridCol w:w="4968"/>
      </w:tblGrid>
      <w:tr>
        <w:trPr/>
        <w:tc>
          <w:tcPr>
            <w:tcW w:w="402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39616" cy="3511550"/>
                      <wp:effectExtent l="0" t="0" r="381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53267" cy="35320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4.22pt;height:276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  <w:tc>
          <w:tcPr>
            <w:tcW w:w="49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Клинический психолог,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практикующий психолог в сфере детской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семейной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психологии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 по работе с детьми с трудностями в развитии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Опыт работы более 15 лет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Преподаватель, автор курсов дистанционного обучения по педагогике, психологии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Спикер образовательных конференций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Учредитель Академии ментального здоровья (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MQ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right"/>
              <w:spacing w:after="160"/>
              <w:rPr>
                <w:rFonts w:ascii="Times New Roman" w:hAnsi="Times New Roman"/>
                <w:sz w:val="28"/>
                <w:lang w:eastAsia="en-US"/>
              </w:rPr>
            </w:pPr>
            <w:r/>
            <w:hyperlink r:id="rId10" w:tooltip="mailto:obprofi@yandex.ru" w:history="1"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obprofi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eastAsia="en-US"/>
                </w:rPr>
                <w:t xml:space="preserve">@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yandex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eastAsia="en-US"/>
                </w:rPr>
                <w:t xml:space="preserve">.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8"/>
                <w:lang w:eastAsia="en-US"/>
              </w:rPr>
            </w:r>
            <w:r>
              <w:rPr>
                <w:rFonts w:ascii="Times New Roman" w:hAnsi="Times New Roman"/>
                <w:sz w:val="28"/>
                <w:lang w:eastAsia="en-US"/>
              </w:rPr>
            </w:r>
          </w:p>
          <w:p>
            <w:pPr>
              <w:jc w:val="right"/>
              <w:spacing w:after="16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obprofi</w:t>
            </w:r>
            <w:r>
              <w:rPr>
                <w:rFonts w:ascii="Times New Roman" w:hAnsi="Times New Roman"/>
                <w:sz w:val="28"/>
                <w:lang w:eastAsia="en-US"/>
              </w:rPr>
            </w:r>
            <w:r>
              <w:rPr>
                <w:rFonts w:ascii="Times New Roman" w:hAnsi="Times New Roman"/>
                <w:sz w:val="28"/>
                <w:lang w:eastAsia="en-US"/>
              </w:rPr>
            </w:r>
          </w:p>
          <w:p>
            <w:pPr>
              <w:jc w:val="right"/>
              <w:tabs>
                <w:tab w:val="num" w:pos="720" w:leader="none"/>
              </w:tabs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+79689168527</w:t>
            </w:r>
            <w:r>
              <w:rPr>
                <w:rFonts w:ascii="Times New Roman" w:hAnsi="Times New Roman"/>
                <w:sz w:val="28"/>
                <w:lang w:eastAsia="en-US"/>
              </w:rPr>
            </w:r>
            <w:r>
              <w:rPr>
                <w:rFonts w:ascii="Times New Roman" w:hAnsi="Times New Roman"/>
                <w:sz w:val="28"/>
                <w:lang w:eastAsia="en-US"/>
              </w:rPr>
            </w:r>
          </w:p>
          <w:p>
            <w:pPr>
              <w:pStyle w:val="881"/>
              <w:jc w:val="both"/>
              <w:spacing w:before="0" w:beforeAutospacing="0" w:after="0" w:afterAutospacing="0" w:line="360" w:lineRule="auto"/>
              <w:shd w:val="clear" w:color="auto" w:fill="ffff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Style w:val="733"/>
        <w:tblW w:w="0" w:type="auto"/>
        <w:tblInd w:w="3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027"/>
        <w:gridCol w:w="4968"/>
      </w:tblGrid>
      <w:tr>
        <w:trPr/>
        <w:tc>
          <w:tcPr>
            <w:tcW w:w="3434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13456" cy="3625850"/>
                      <wp:effectExtent l="0" t="0" r="6350" b="0"/>
                      <wp:docPr id="2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4576093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29370" cy="364975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90.04pt;height:285.5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W w:w="5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Долгая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Екатерина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Олеговна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Психолог, создатель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семейного центра психологии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«Я рядом»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Арт-терапевт </w:t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19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Гештальт-консультант</w:t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spacing w:line="30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/>
            <w:hyperlink r:id="rId12" w:tooltip="https://www.ya-ryadom.ru/" w:history="1">
              <w:r>
                <w:rPr>
                  <w:rStyle w:val="859"/>
                  <w:rFonts w:ascii="Times New Roman" w:hAnsi="Times New Roman"/>
                  <w:sz w:val="28"/>
                  <w:szCs w:val="28"/>
                  <w:lang w:eastAsia="en-US"/>
                </w:rPr>
                <w:t xml:space="preserve">https://www.ya-ryadom.ru/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2. СОДЕРЖАНИЕ КОНФЕРЕНЦИИ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2.1. Краткое содержание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Онлайн-лекция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Ольги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Бортновской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Семейный институт: новые реалии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Приветствие. Представление.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История развития семейного института.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Культурные и метальные аспекты российской семьи.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Изменения в социальной и психологической поддержке семьи.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Мероприятия на уровне государства для семьи в 2024 году.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Семейные традиции.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Пожелания и выводы.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 день (продолжительность ~ 1 час)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Онлайн-лекция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Екатерины Долгой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</w:p>
    <w:p>
      <w:pPr>
        <w:ind w:left="709"/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Современные т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ехнологии поддержки семьи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 и брака.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Приветствие. Представление.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чего начинается семья?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Виды семей.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Проблемы, с которыми сталкивается семья.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Семейные кризисы: как их проходить бережно.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Психологические технологии поддержки семьи.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Пожелания и выводы.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 день (продолжительность ~ 1 час)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Дискуссия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 Ольги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Бортновской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 и Екатерины Долгой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Новый портрет семьи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pStyle w:val="719"/>
        <w:numPr>
          <w:ilvl w:val="0"/>
          <w:numId w:val="9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Приветствие и представление.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9"/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Семейный культурный код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9"/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Формы поддержки современной семьи.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9"/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нового ждет современную семью?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9"/>
        <w:numPr>
          <w:ilvl w:val="0"/>
          <w:numId w:val="9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9"/>
        <w:numPr>
          <w:ilvl w:val="0"/>
          <w:numId w:val="9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Пожелания и выводы.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Noto Sans Symbol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7"/>
    <w:link w:val="878"/>
    <w:uiPriority w:val="10"/>
    <w:rPr>
      <w:sz w:val="48"/>
      <w:szCs w:val="48"/>
    </w:rPr>
  </w:style>
  <w:style w:type="character" w:styleId="690">
    <w:name w:val="Subtitle Char"/>
    <w:basedOn w:val="707"/>
    <w:link w:val="879"/>
    <w:uiPriority w:val="11"/>
    <w:rPr>
      <w:sz w:val="24"/>
      <w:szCs w:val="24"/>
    </w:rPr>
  </w:style>
  <w:style w:type="character" w:styleId="691">
    <w:name w:val="Quote Char"/>
    <w:link w:val="723"/>
    <w:uiPriority w:val="29"/>
    <w:rPr>
      <w:i/>
    </w:rPr>
  </w:style>
  <w:style w:type="character" w:styleId="692">
    <w:name w:val="Intense Quote Char"/>
    <w:link w:val="725"/>
    <w:uiPriority w:val="30"/>
    <w:rPr>
      <w:i/>
    </w:rPr>
  </w:style>
  <w:style w:type="character" w:styleId="693">
    <w:name w:val="Header Char"/>
    <w:basedOn w:val="707"/>
    <w:link w:val="727"/>
    <w:uiPriority w:val="99"/>
  </w:style>
  <w:style w:type="character" w:styleId="694">
    <w:name w:val="Caption Char"/>
    <w:basedOn w:val="731"/>
    <w:link w:val="729"/>
    <w:uiPriority w:val="99"/>
  </w:style>
  <w:style w:type="character" w:styleId="695">
    <w:name w:val="Footnote Text Char"/>
    <w:link w:val="860"/>
    <w:uiPriority w:val="99"/>
    <w:rPr>
      <w:sz w:val="18"/>
    </w:rPr>
  </w:style>
  <w:style w:type="character" w:styleId="696">
    <w:name w:val="Endnote Text Char"/>
    <w:link w:val="863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1">
    <w:name w:val="Heading 4"/>
    <w:basedOn w:val="697"/>
    <w:next w:val="697"/>
    <w:link w:val="71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02">
    <w:name w:val="Heading 5"/>
    <w:basedOn w:val="697"/>
    <w:next w:val="697"/>
    <w:link w:val="714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03">
    <w:name w:val="Heading 6"/>
    <w:basedOn w:val="697"/>
    <w:next w:val="697"/>
    <w:link w:val="715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after="0" w:line="240" w:lineRule="auto"/>
    </w:pPr>
  </w:style>
  <w:style w:type="character" w:styleId="721" w:customStyle="1">
    <w:name w:val="Заголовок Знак"/>
    <w:basedOn w:val="707"/>
    <w:link w:val="878"/>
    <w:uiPriority w:val="10"/>
    <w:rPr>
      <w:sz w:val="48"/>
      <w:szCs w:val="48"/>
    </w:rPr>
  </w:style>
  <w:style w:type="character" w:styleId="722" w:customStyle="1">
    <w:name w:val="Подзаголовок Знак"/>
    <w:basedOn w:val="707"/>
    <w:link w:val="879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9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Верхний колонтитул Знак"/>
    <w:basedOn w:val="707"/>
    <w:link w:val="727"/>
    <w:uiPriority w:val="99"/>
  </w:style>
  <w:style w:type="paragraph" w:styleId="729">
    <w:name w:val="Footer"/>
    <w:basedOn w:val="69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 w:customStyle="1">
    <w:name w:val="Footer Char"/>
    <w:basedOn w:val="707"/>
    <w:uiPriority w:val="99"/>
  </w:style>
  <w:style w:type="paragraph" w:styleId="731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 w:customStyle="1">
    <w:name w:val="Нижний колонтитул Знак"/>
    <w:link w:val="729"/>
    <w:uiPriority w:val="99"/>
  </w:style>
  <w:style w:type="table" w:styleId="733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69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07"/>
    <w:uiPriority w:val="99"/>
    <w:unhideWhenUsed/>
    <w:rPr>
      <w:vertAlign w:val="superscript"/>
    </w:rPr>
  </w:style>
  <w:style w:type="paragraph" w:styleId="863">
    <w:name w:val="endnote text"/>
    <w:basedOn w:val="69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07"/>
    <w:uiPriority w:val="99"/>
    <w:semiHidden/>
    <w:unhideWhenUsed/>
    <w:rPr>
      <w:vertAlign w:val="superscript"/>
    </w:rPr>
  </w:style>
  <w:style w:type="paragraph" w:styleId="866">
    <w:name w:val="toc 1"/>
    <w:basedOn w:val="697"/>
    <w:next w:val="697"/>
    <w:uiPriority w:val="39"/>
    <w:unhideWhenUsed/>
    <w:pPr>
      <w:spacing w:after="57"/>
    </w:pPr>
  </w:style>
  <w:style w:type="paragraph" w:styleId="867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8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9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0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1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2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3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4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7"/>
    <w:next w:val="697"/>
    <w:uiPriority w:val="99"/>
    <w:unhideWhenUsed/>
    <w:pPr>
      <w:spacing w:after="0"/>
    </w:pPr>
  </w:style>
  <w:style w:type="table" w:styleId="87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8">
    <w:name w:val="Title"/>
    <w:basedOn w:val="697"/>
    <w:next w:val="697"/>
    <w:link w:val="721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79">
    <w:name w:val="Subtitle"/>
    <w:basedOn w:val="697"/>
    <w:next w:val="697"/>
    <w:link w:val="722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80" w:customStyle="1">
    <w:name w:val="StGen0"/>
    <w:basedOn w:val="8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81">
    <w:name w:val="Normal (Web)"/>
    <w:basedOn w:val="6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82">
    <w:name w:val="Unresolved Mention"/>
    <w:basedOn w:val="70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obprofi@yandex.ru" TargetMode="External"/><Relationship Id="rId11" Type="http://schemas.openxmlformats.org/officeDocument/2006/relationships/image" Target="media/image2.jpg"/><Relationship Id="rId12" Type="http://schemas.openxmlformats.org/officeDocument/2006/relationships/hyperlink" Target="https://www.ya-ryado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Воронкова</dc:creator>
  <cp:lastModifiedBy>dpo infourok</cp:lastModifiedBy>
  <cp:revision>11</cp:revision>
  <dcterms:created xsi:type="dcterms:W3CDTF">2024-01-28T22:25:00Z</dcterms:created>
  <dcterms:modified xsi:type="dcterms:W3CDTF">2024-02-02T14:36:40Z</dcterms:modified>
</cp:coreProperties>
</file>