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Программа онлайн-тренинга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«</w:t>
      </w: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Выявляем причины и корректируем детскую агрессию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  <w:t xml:space="preserve">»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pStyle w:val="79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906"/>
        <w:jc w:val="center"/>
        <w:spacing w:before="0" w:after="0"/>
        <w:rPr>
          <w:rFonts w:ascii="Segoe UI" w:hAnsi="Segoe UI" w:cs="Segoe UI"/>
          <w:sz w:val="18"/>
          <w:szCs w:val="18"/>
        </w:rPr>
      </w:pPr>
      <w:r>
        <w:rPr>
          <w:rStyle w:val="869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906"/>
        <w:jc w:val="center"/>
        <w:spacing w:before="0" w:after="0"/>
        <w:rPr>
          <w:rStyle w:val="869"/>
          <w:b/>
          <w:bCs/>
          <w:i/>
          <w:iCs/>
          <w:color w:val="ff0000"/>
          <w:sz w:val="30"/>
          <w:szCs w:val="30"/>
        </w:rPr>
      </w:pPr>
      <w:r>
        <w:rPr>
          <w:rStyle w:val="869"/>
          <w:b/>
          <w:bCs/>
          <w:i/>
          <w:iCs/>
          <w:color w:val="ff0000"/>
          <w:sz w:val="30"/>
          <w:szCs w:val="30"/>
        </w:rPr>
        <w:t xml:space="preserve">8 ноября 2023 года</w:t>
      </w:r>
      <w:r>
        <w:rPr>
          <w:rStyle w:val="869"/>
          <w:b/>
          <w:bCs/>
          <w:i/>
          <w:iCs/>
          <w:color w:val="ff0000"/>
          <w:sz w:val="30"/>
          <w:szCs w:val="30"/>
        </w:rPr>
      </w:r>
      <w:r>
        <w:rPr>
          <w:rStyle w:val="869"/>
          <w:b/>
          <w:bCs/>
          <w:i/>
          <w:iCs/>
          <w:color w:val="ff0000"/>
          <w:sz w:val="30"/>
          <w:szCs w:val="30"/>
        </w:rPr>
      </w:r>
    </w:p>
    <w:p>
      <w:pPr>
        <w:pStyle w:val="906"/>
        <w:jc w:val="center"/>
        <w:spacing w:before="0" w:after="0"/>
        <w:rPr>
          <w:rFonts w:ascii="Segoe UI" w:hAnsi="Segoe UI" w:cs="Segoe UI"/>
          <w:sz w:val="18"/>
          <w:szCs w:val="18"/>
        </w:rPr>
      </w:pPr>
      <w:r>
        <w:rPr>
          <w:rStyle w:val="869"/>
          <w:b/>
          <w:bCs/>
          <w:i/>
          <w:iCs/>
          <w:color w:val="ff0000"/>
          <w:sz w:val="30"/>
          <w:szCs w:val="30"/>
        </w:rPr>
        <w:t xml:space="preserve">с 17.00 до 19.00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pStyle w:val="792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W w:w="9355" w:type="dxa"/>
        <w:tblInd w:w="-115" w:type="dxa"/>
        <w:tblLayout w:type="fixed"/>
        <w:tblCellMar>
          <w:left w:w="115" w:type="dxa"/>
          <w:top w:w="0" w:type="dxa"/>
          <w:right w:w="115" w:type="dxa"/>
          <w:bottom w:w="0" w:type="dxa"/>
        </w:tblCellMar>
        <w:tblLook w:val="04A0" w:firstRow="1" w:lastRow="0" w:firstColumn="1" w:lastColumn="0" w:noHBand="0" w:noVBand="1"/>
      </w:tblPr>
      <w:tblGrid>
        <w:gridCol w:w="4341"/>
        <w:gridCol w:w="5014"/>
      </w:tblGrid>
      <w:tr>
        <w:trPr/>
        <w:tc>
          <w:tcPr>
            <w:tcW w:w="4341" w:type="dxa"/>
            <w:textDirection w:val="lrTb"/>
            <w:noWrap w:val="false"/>
          </w:tcPr>
          <w:p>
            <w:pPr>
              <w:pStyle w:val="792"/>
              <w:spacing w:before="0"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W w:w="5014" w:type="dxa"/>
            <w:textDirection w:val="lrTb"/>
            <w:noWrap w:val="false"/>
          </w:tcPr>
          <w:p>
            <w:pPr>
              <w:pStyle w:val="792"/>
              <w:spacing w:before="0" w:after="0" w:line="271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pStyle w:val="792"/>
              <w:spacing w:before="0" w:after="0" w:line="271" w:lineRule="auto"/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Кузина Ирина Анатольевна</w:t>
            </w:r>
            <w:r/>
          </w:p>
          <w:p>
            <w:pPr>
              <w:pStyle w:val="792"/>
              <w:spacing w:before="0" w:after="0" w:line="271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практикующий психолог, педагог-психолог, АСТ- 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en-US"/>
              </w:rPr>
              <w:t xml:space="preserve">CFT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-терапевт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pStyle w:val="792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left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before="0"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92"/>
        <w:jc w:val="center"/>
        <w:spacing w:before="0" w:after="0" w:line="276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Москва, 2023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92"/>
        <w:jc w:val="center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ТРЕНИНГА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jc w:val="both"/>
        <w:spacing w:before="0"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Цель: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психологическое просвещение на тему причин детской агрессии и ее важных характеристик, знакомство с техниками психолого-педагогической коррекции.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jc w:val="both"/>
        <w:spacing w:before="0"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Для кого тренинг: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воспитателей, учителей и педагогов, психологов и других специалистов, работающих с детьми, а также родителей, которые хотят помочь своему ребенку.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jc w:val="both"/>
        <w:spacing w:before="0"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Актуальность темы: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pStyle w:val="792"/>
        <w:ind w:firstLine="720"/>
        <w:jc w:val="both"/>
        <w:spacing w:before="0"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Тема детской агрессии остается актуальной на протяжении долгого времени. С одной сторо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ны, звучат идеи о нежелательности агрессивного поведения, с другой – о вреде его полной отмены. Действительно ли ребенку нужно быть «немного агрессивным», чтобы уметь себя защитить? Или лучше полностью запретить агрессию, потому что она не приносит пользы?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ind w:firstLine="720"/>
        <w:jc w:val="both"/>
        <w:spacing w:before="0"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Родители и специалисты, работающие с детьми, опасаются этой темы. Во многом это связано с идеей «если ребенок агрессивен – значит, он проблемный». В действительности агрессия ребенка - ключ к его состоянию.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ind w:firstLine="720"/>
        <w:jc w:val="both"/>
        <w:spacing w:before="0" w:after="0" w:line="360" w:lineRule="auto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тренинге мы будем говорить о причинах, о том, как отличить ситуативную агрессию от проблемной, с помощью каких упражнений взрослые могут помочь детям справиться – и что нужно перестроить самим взрослым в собственном поведении.</w:t>
      </w:r>
      <w:r/>
    </w:p>
    <w:p>
      <w:pPr>
        <w:pStyle w:val="792"/>
        <w:ind w:firstLine="720"/>
        <w:jc w:val="both"/>
        <w:spacing w:before="0"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 тренинге будут разобраны практические приемы диагностики и коррекции детской агрессии. Кроме того, мы обсудим меры психологической профилактики: как уменьшить вероятность агрессивного поведения.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numPr>
          <w:ilvl w:val="1"/>
          <w:numId w:val="2"/>
        </w:numPr>
        <w:ind w:left="792" w:firstLine="426"/>
        <w:jc w:val="both"/>
        <w:spacing w:before="0"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спикера тренинга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jc w:val="both"/>
        <w:spacing w:before="0"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pStyle w:val="792"/>
        <w:jc w:val="both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935" distR="114935" simplePos="0" relativeHeight="2" behindDoc="0" locked="0" layoutInCell="0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2785745" cy="3084195"/>
                <wp:effectExtent l="0" t="0" r="0" b="0"/>
                <wp:wrapSquare wrapText="bothSides"/>
                <wp:docPr id="1" name="Image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-1" t="20922" r="-1" b="-1"/>
                        <a:stretch/>
                      </pic:blipFill>
                      <pic:spPr bwMode="auto">
                        <a:xfrm>
                          <a:off x="0" y="0"/>
                          <a:ext cx="2785745" cy="308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;o:allowoverlap:true;o:allowincell:false;mso-position-horizontal-relative:text;margin-left:0.05pt;mso-position-horizontal:absolute;mso-position-vertical-relative:text;margin-top:0.05pt;mso-position-vertical:absolute;width:219.35pt;height:242.85pt;mso-wrap-distance-left:9.05pt;mso-wrap-distance-top:0.00pt;mso-wrap-distance-right:9.05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/>
        </w:rPr>
        <w:t xml:space="preserve">         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Кузина Ирина Анатольевна:</w:t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</w:p>
    <w:p>
      <w:pPr>
        <w:pStyle w:val="792"/>
        <w:ind w:left="720" w:firstLine="0"/>
        <w:jc w:val="left"/>
        <w:spacing w:before="0" w:after="120" w:line="24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Практикующий психолог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(контекстуально-поведенческий подход),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Педагог-психолог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numPr>
          <w:ilvl w:val="0"/>
          <w:numId w:val="4"/>
        </w:numPr>
        <w:jc w:val="left"/>
        <w:spacing w:before="0" w:after="12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АСТ- 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CFT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-терапевт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numPr>
          <w:ilvl w:val="0"/>
          <w:numId w:val="4"/>
        </w:numPr>
        <w:jc w:val="left"/>
        <w:spacing w:before="0" w:after="12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Больше 10 лет работает с детьми, родителями и педагогическими коллективами</w:t>
      </w:r>
      <w:bookmarkStart w:id="0" w:name="_heading=h.gjdgxs"/>
      <w:r/>
      <w:bookmarkEnd w:id="0"/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left"/>
        <w:spacing w:before="0" w:after="120" w:line="24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+7 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903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751 27 6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92"/>
        <w:jc w:val="right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 xml:space="preserve">@Rinanobella_Psy</w:t>
      </w:r>
      <w:r/>
    </w:p>
    <w:p>
      <w:pPr>
        <w:pStyle w:val="792"/>
        <w:jc w:val="left"/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</w:r>
    </w:p>
    <w:p>
      <w:pPr>
        <w:pStyle w:val="792"/>
        <w:rPr>
          <w:lang w:val="en-US"/>
        </w:rPr>
      </w:pPr>
      <w:r>
        <w:rPr>
          <w:lang w:val="en-US"/>
        </w:rPr>
      </w:r>
      <w:r>
        <w:rPr>
          <w:lang w:val="en-US"/>
        </w:rPr>
      </w:r>
      <w:r>
        <w:rPr>
          <w:lang w:val="en-US"/>
        </w:rPr>
      </w:r>
    </w:p>
    <w:p>
      <w:pPr>
        <w:pStyle w:val="792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val="en-US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jc w:val="center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тренинга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jc w:val="center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jc w:val="center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Продолжительность ~ 2 часа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Style w:val="792"/>
        <w:jc w:val="center"/>
        <w:spacing w:before="0"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W w:w="9345" w:type="dxa"/>
        <w:tblInd w:w="-11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7722"/>
        <w:gridCol w:w="1623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Приветствие. Представление.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/>
            <w:bookmarkStart w:id="1" w:name="_heading=h.twl68texb45p"/>
            <w:r/>
            <w:bookmarkEnd w:id="1"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Понятие агрессии: краткий экскурс в эволюцию. Польза и вред агрессивного поведения.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Какие виды агрессии бывают. Различия между злостью, агрессией, агрессивностью и агрессивным поведением.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Детская агрессия: способ коммуникации, провокация, проявление нестабильности или расстройство?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Причины и проявления агрессии у детей разных возрастов. Формирование механизма эмоциональной регуляции.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15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>
          <w:trHeight w:val="5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Диагностика агрессивного поведения. Различия «истинной» агрессии и ситуативной.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Практические упражнения для профилактики и коррекции агрессии / агрессивного поведения: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  <w:p>
            <w:pPr>
              <w:pStyle w:val="897"/>
              <w:numPr>
                <w:ilvl w:val="1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Игровые упражнения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  <w:p>
            <w:pPr>
              <w:pStyle w:val="897"/>
              <w:numPr>
                <w:ilvl w:val="1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Проективные методики и использование образов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  <w:p>
            <w:pPr>
              <w:pStyle w:val="897"/>
              <w:numPr>
                <w:ilvl w:val="1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Упражнения для формирования эмоционального контроля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  <w:p>
            <w:pPr>
              <w:pStyle w:val="897"/>
              <w:numPr>
                <w:ilvl w:val="1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Упражнения для групповой работы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  <w:p>
            <w:pPr>
              <w:pStyle w:val="897"/>
              <w:numPr>
                <w:ilvl w:val="1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Готовые игры и пособия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30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722" w:type="dxa"/>
            <w:textDirection w:val="lrTb"/>
            <w:noWrap w:val="false"/>
          </w:tcPr>
          <w:p>
            <w:pPr>
              <w:pStyle w:val="897"/>
              <w:numPr>
                <w:ilvl w:val="0"/>
                <w:numId w:val="3"/>
              </w:numPr>
              <w:contextualSpacing/>
              <w:jc w:val="both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Ответы на вопросы.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23" w:type="dxa"/>
            <w:textDirection w:val="lrTb"/>
            <w:noWrap w:val="false"/>
          </w:tcPr>
          <w:p>
            <w:pPr>
              <w:pStyle w:val="792"/>
              <w:jc w:val="center"/>
              <w:spacing w:before="0"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30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shd w:val="nil" w:color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720" w:right="-140" w:firstLine="0"/>
        <w:jc w:val="right"/>
        <w:spacing w:line="300" w:lineRule="atLeast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Приложение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jc w:val="center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Группа игровых упражнений, направленных на снижение агрессии, нейтрализацию напряжения и тревоги, формирование простого эмоционального контроля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«Пюре»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Возьмите толкушку и мягкий пластилин или кинетический песок. Сделайте из пластилина/песка горку, а затем давите толкушкой. Чем выше горка, тем лучше!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Ещё хороший вариант – делать пластилиновые / песочные колбаски и резать ножницами или игрушечным ножиком; лепить шарики и протыкать как захочется.</w:t>
      </w:r>
      <w:r>
        <w:rPr>
          <w:rFonts w:ascii="Times New Roman" w:hAnsi="Times New Roman" w:eastAsia="Times New Roman" w:cs="Times New Roman"/>
          <w:i/>
          <w:color w:val="000000"/>
          <w:sz w:val="28"/>
        </w:rPr>
        <w:t xml:space="preserve"> </w:t>
      </w:r>
      <w:r/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«Хлопушки»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Подойдут материалы, дающие ощущение хлопка: плёнки с пупырышками, слайм, антистрессы. Смысл простой: сжимаем / нажимаем / рвём, как захочется.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«Барабан»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Если есть игрушечный барабан – отлично, если нет – используйте безопасную альтернативу (твёрдая подушка, сиденье дивана или кресла; важно не навредить себе). Стучите палочками / ложками / кулаками, постепенно увеличивая скорость и силу. Важно! Следите, что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бы не становилось больно.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Вариант с переключением по таймеру: 15-20 секунд стучим в «хаотичном» ритме, затем по сигналу переходим на простой ритм.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«Злится каждая часть тела»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Сядьте с ребёнком друг напротив друга. Сначала изобразите злость мимикой, затем перемещайте фокус внимания на отдельные части тела: «теперь разозлилась рука», «рука успокоилась, разозлилась нога», «теперь злится всё тело».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этом упражнении можно использовать как свободное проявление, так и последовательное напряжение мышц (напрячь руку – рука «злится»; расслабить руку – рука «успокоилась» и так далее).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«Торнадо»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Обозначьте вокруг ребёнка (или себя, или вас обоих) границы – например, подушками или малярным скотчем. Пусть это будет условный круг. За пределы этого круга выходить нельзя. Внутри разложите предметы, которые не жалко бросить и которые не повредятся от эт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ого – например, маленькие подушки, мягкие предметы и игрушки.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Затем начинается «торнадо»: можно кружиться, брать и выбрасывать из круга все предметы, которые там есть. Но! Только те, что внутри круга.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Чтобы не повредить обстановку в комнате, устройте «торнадо» в безопасном уголке или договоритесь бросать предметы в определённые места.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Затем «торнадо» затихает: собираем предметы обратно в круг и повторяем игру.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этом упражнении ребёнок дополнительно учится держать правило и чувствовать пространство.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«Водяные монстрики»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Приклейте нарисованных / распечатанных монстриков над ванной (или в саму ванну). «Побеждайте» их с помощью пульверизатора или водяных шариков (используйте маленькие воздушные шарики: наполните их водой – получаются водяные «бомбочки»; если бросить их в сте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ну над ванной или в саму ванну – они лопнут).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«Метеориты»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Разложите на полу несколько мячей (можно добавить и фитбол). Возьмите утяжелённые мешочки – в игре с ребёнком они могут быть «метеоритами», а мячи – «планетами». Задача: метко бросая «метеориты», сместить как можно больше «планет» с их орбит.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«Рвём газету»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Возьмите газетный лист и начинайте резать или рвать его сначала на крупные части, а затем каждую крупную часть – на ещё более мелкие. Чем мельче, тем лучше!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Вместо газеты можно использовать лист бумаги.</w:t>
      </w:r>
      <w:r/>
    </w:p>
    <w:p>
      <w:pPr>
        <w:ind w:left="0" w:right="0" w:firstLine="710"/>
        <w:jc w:val="both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jc w:val="center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Группа проективных упражнений, направленных как на диагностику, так и на создание безопасного пространства, где ребёнок сможет выразить свои эмоции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«Вулкан»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ребёнку нарисовать вулкан – так, как ему захочется. Вулкан – метафора внутреннего «злого» (или агрессивного) состояния.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После того, как ребёнок нарисует, задайте вопросы: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Что это за вулкан, где находится?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Извергается ли он?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Какие эмоции в нём накопились?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Угрожает ли кому-то извержение?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- Что поможет вулкану успокоиться?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Сделайте «петлю в реальность» (со старшими дошкольниками, школьниками и подростками): спросите, что помогает справляться со злостью / агрессией в реальной жизни?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«Моя злость»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ребенку нарисовать свою злость или показать с помощью метафорических ассоциативных карт (выбрав подходящее изображение).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Затем уточните детали: как ребенок себя чувствовал, когда рисовал ее, где злость живет в теле, чего бы ей хотелось.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«Мир злости»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ребенку с помощью игрушек или песочницы и фигурок (для песочной терапии) создать мир злости. В этом упражнении происходит расширение: мы не только обращаем внимание на саму злость, но и на ее окружение.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Также в построении мира есть динамика: ребенок может все разрушить, а затем построить заново, или в любой момент поменять то, что захочет.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«Что делать, если…»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Упражнение на моделирование, планирование и развитие эмоционального контроля. Предложите ребенку вспомнить какую-либо ситуацию из прошлого, где им была проявлена агрессия, и уточните: «что ты будешь делать, если ситуация повторится?». Также можно смоделиро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вать ситуацию в будущем, например: «что ты будешь делать, если кто-то назовёт тебя обидным словом»?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Такое планирование успокаивает ребенка и дает возможность заранее «отыграть» ситуацию: с помощью игрушек, песочной терапии или метафорических ассоциативных карт.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center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Группа упражнений и техник, направленных на формирование </w:t>
      </w: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и закрепление эмоционального контроля (умение распознавать свои эмоции и регулировать эмоциональное поведение)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«Градусник»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См. слайд 20 в презентации.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Суть техники: вырезать смайлы, предложить ребенку разместить смайл, отображающий его настроение, на шкале: от самого слабого проявления эмоции до самого сильного.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Например: зелёная шкала радости – бледно-зелёный цвет = «я рад спокойно», ярко-зелёный = «я в восторге».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«Дневник»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См. слайд 20 в презентации.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Суть техники: предложить ребенку заполнять табличку – событие (что случилось) и эмоция (что я почувствовал).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Для старших детей в табличку добавляются мысли (о чем я подумал) и поведение (что я сделал). Такой «дневник» можно вести всей семьей.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«Браслет»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ребенку использовать браслет (или другой аксессуар), который будет напоминать о важном расслабляющем действии (например: «вспоминай о дыхании, дыши на счет»). Браслет можно делать с конкретными фразами или «закреплять» эти фразы заранее, не запи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сывая их на самом браслете.</w:t>
      </w:r>
      <w:r/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«Помогатор»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Похожая по смыслу техника. Предложите ребенку создать образ Помогатора (или использовать для него готового персонажа), который будет напоминать о важности самоконтроля. Например, это может быть постер с изображением героя и свод эмоциональных правил.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Герой должен быть вдохновляющим! По логике «смог я, сможешь и ты».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«Шпаргалка»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этом упражнении предлагаем ребёнку записать алгоритм действий на случай вспышки злости или агрессии.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Предварительно, конечно, проговариваем, а затем по пунктам фиксируем.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Например: когда я злюсь, мне лучше…</w:t>
      </w:r>
      <w:r/>
    </w:p>
    <w:p>
      <w:pPr>
        <w:ind w:left="1430" w:right="0" w:hanging="36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Wingdings" w:hAnsi="Wingdings" w:eastAsia="Wingdings" w:cs="Wingdings"/>
          <w:color w:val="000000"/>
          <w:sz w:val="28"/>
        </w:rPr>
        <w:t xml:space="preserve">§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Вспомнить о дыхании, сделать 3-4 глубоких вдоха и выдоха</w:t>
      </w:r>
      <w:r/>
    </w:p>
    <w:p>
      <w:pPr>
        <w:ind w:left="1430" w:right="0" w:hanging="36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Wingdings" w:hAnsi="Wingdings" w:eastAsia="Wingdings" w:cs="Wingdings"/>
          <w:color w:val="000000"/>
          <w:sz w:val="28"/>
        </w:rPr>
        <w:t xml:space="preserve">§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Сказать человеку, что я злюсь</w:t>
      </w:r>
      <w:r/>
    </w:p>
    <w:p>
      <w:pPr>
        <w:ind w:left="1430" w:right="0" w:hanging="36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Wingdings" w:hAnsi="Wingdings" w:eastAsia="Wingdings" w:cs="Wingdings"/>
          <w:color w:val="000000"/>
          <w:sz w:val="28"/>
        </w:rPr>
        <w:t xml:space="preserve">§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Почувствовать злость в теле</w:t>
      </w:r>
      <w:r/>
    </w:p>
    <w:p>
      <w:pPr>
        <w:ind w:left="1430" w:right="0" w:hanging="36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Wingdings" w:hAnsi="Wingdings" w:eastAsia="Wingdings" w:cs="Wingdings"/>
          <w:color w:val="000000"/>
          <w:sz w:val="28"/>
        </w:rPr>
        <w:t xml:space="preserve">§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Сжать и расслабить кулаки</w:t>
      </w:r>
      <w:r/>
    </w:p>
    <w:p>
      <w:pPr>
        <w:ind w:left="1430" w:right="0" w:hanging="36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Wingdings" w:hAnsi="Wingdings" w:eastAsia="Wingdings" w:cs="Wingdings"/>
          <w:color w:val="000000"/>
          <w:sz w:val="28"/>
        </w:rPr>
        <w:t xml:space="preserve">§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Посмотреть вокруг, найти три круглых предмета, сосредоточиться на рассматривании деталей</w:t>
      </w:r>
      <w:r/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72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какой форме будет шпаргалка: распечатанная, написанная от руки, нарисованная – не так важно.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«По таймеру»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 этом упражнении предлагаем ребенку сесть и позлиться как следует: через мимику, слова (но не оскорбления), звуки, пантомиму, «яростное» рисование. Но! Только в течение, например, минуты. Затем, когда минута пройдёт, нужно снова расслабиться.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Медитации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Медитации работают на замедление и контакт с настоящим моментом, включают понимание своего тела.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Сейчас достаточно много приложений именно с детскими / подростковыми медитациями (названия приложений есть в презентации).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center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Групповые упражнения (для применения в детских коллективах: дошкольных, школьных и подростковых), направленные на снижение агрессии и тревоги, нейтрализацию напряжения, развитие коммуникации и создание общего контекста (проживания эмоций)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0"/>
        <w:jc w:val="both"/>
        <w:rPr>
          <w:color w:val="000000" w:themeColor="text1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 w:themeColor="text1"/>
          <w:sz w:val="28"/>
        </w:rPr>
        <w:t xml:space="preserve"> 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«Колем бревна»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детям встать в круг (или свободно) и вообразить, что они будут колоть брёвна. Нужно поднять воображаемый топор высоко над головой и резко опустить вниз (можно с громким «уууххх!»).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Так можно сделать несколько раз подряд.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«Барашки» (в парах)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Дети разбиваются на пары, встают лицом к лицу и упираются друг в друга ладонями.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Задача: по сигналу взрослого начать давить (только ладонями!), чтобы заставить своего напарника сойти с места. Использовать другие предметы (кроме рук и давления через них) нельзя, сходить со своего места также нельзя.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«Чучело»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Можно использовать классическую игру: подвесить пиньяту (набитое чем-либо безопасным папье-маше) и предложить детям всем вместе ее «лопнуть», используя гимнастические палки или похожий инструмент.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«Злыдня»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Для упражнения подойдёт фитбол. Приклейте на него спереди изображение «злого» смайла. Это Злыдня.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Расскажите детям, что им нужно прогнать Злыдню – сбить ее с траектории и заставить откатиться обратно.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Для этого детям нужно бросать в Злыдню, например, утяжелённые мешочки или другие «снаряды».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«Охота»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детям побыть охотниками: они могут «охотиться» за вами или друг за другом (или разделиться на команды: охотники и те, кого охотники ловят).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Важно: не причинять боль окружающим (и себе тоже).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«Этюды»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Вы даете задания, дети все вместе (например, стоя в кругу) и без слов изображают кого-либо в ярком эмоциональном состоянии.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Варианты заданий для этюдов: очень раздраженный дедушка; медведь, у которого украли мед; пчела, в чей улей залез медведь.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 </w:t>
      </w:r>
      <w:r/>
    </w:p>
    <w:p>
      <w:pPr>
        <w:ind w:left="0" w:right="0" w:firstLine="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«Животный мир»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Предложите детям в свободной форме изобразить мир животных: можно быть, кем захочешь, разговаривать нельзя – но можно подключать имитацию звуков животных, мимику и пантомиму.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 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</w:rPr>
        <w:t xml:space="preserve">Упражнение «Дискотека» </w:t>
      </w:r>
      <w:r/>
    </w:p>
    <w:p>
      <w:pPr>
        <w:ind w:left="0" w:right="0" w:firstLine="710"/>
        <w:jc w:val="both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Это упражнение лучше использовать в качестве завершения. Предложите детям свободно потанцевать под энергичную музыку: попрыгать, «потрястись, подергаться».</w:t>
      </w:r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3050406030204"/>
  </w:font>
  <w:font w:name="Tahoma">
    <w:panose1 w:val="020B0506030602030204"/>
  </w:font>
  <w:font w:name="Calibri Light">
    <w:panose1 w:val="020F0502020204030204"/>
  </w:font>
  <w:font w:name="Symbol">
    <w:panose1 w:val="05010000000000000000"/>
  </w:font>
  <w:font w:name="noto sans symbols">
    <w:panose1 w:val="05040102010807070707"/>
  </w:font>
  <w:font w:name="Courier New">
    <w:panose1 w:val="02070409020205020404"/>
  </w:font>
  <w:font w:name="Wingdings">
    <w:panose1 w:val="05010000000000000000"/>
  </w:font>
  <w:font w:name="Calibri">
    <w:panose1 w:val="020F0502020204030204"/>
  </w:font>
  <w:font w:name="Arial">
    <w:panose1 w:val="020B0604020202020204"/>
  </w:font>
  <w:font w:name="Segoe UI">
    <w:panose1 w:val="020B0502040504020204"/>
  </w:font>
  <w:font w:name="DejaVu Sans">
    <w:panose1 w:val="020B06030308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pStyle w:val="79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pStyle w:val="79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pStyle w:val="795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pStyle w:val="796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pStyle w:val="797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pStyle w:val="798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pStyle w:val="799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pStyle w:val="800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pStyle w:val="801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20" w:leader="none"/>
        </w:tabs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"/>
      <w:lvlJc w:val="left"/>
      <w:pPr>
        <w:ind w:left="1140" w:hanging="4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"/>
      <w:lvlJc w:val="left"/>
      <w:pPr>
        <w:ind w:left="18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52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88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360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39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46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400" w:hanging="216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  <w:tabs>
          <w:tab w:val="num" w:pos="0" w:leader="none"/>
        </w:tabs>
      </w:pPr>
      <w:rPr>
        <w:rFonts w:hint="default" w:ascii="Times New Roman" w:hAnsi="Times New Roman" w:cs="Times New Roman"/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2">
    <w:name w:val="Title"/>
    <w:basedOn w:val="792"/>
    <w:next w:val="792"/>
    <w:link w:val="830"/>
    <w:uiPriority w:val="10"/>
    <w:qFormat/>
    <w:pPr>
      <w:contextualSpacing/>
      <w:spacing w:before="300" w:after="200"/>
    </w:pPr>
    <w:rPr>
      <w:sz w:val="48"/>
      <w:szCs w:val="48"/>
    </w:rPr>
  </w:style>
  <w:style w:type="table" w:styleId="663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4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5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6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7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68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69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0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1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3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8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9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0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2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3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4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5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6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697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698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699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0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1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05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6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07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08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09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0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1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2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27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28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29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0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1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2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3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8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49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0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5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6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57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58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59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0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1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2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3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4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65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66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67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68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69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0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1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2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3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4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75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6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7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8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9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0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1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2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3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4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5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6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87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88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89">
    <w:name w:val="footnote reference"/>
    <w:uiPriority w:val="99"/>
    <w:unhideWhenUsed/>
    <w:rPr>
      <w:vertAlign w:val="superscript"/>
    </w:rPr>
  </w:style>
  <w:style w:type="character" w:styleId="790">
    <w:name w:val="endnote reference"/>
    <w:uiPriority w:val="99"/>
    <w:semiHidden/>
    <w:unhideWhenUsed/>
    <w:rPr>
      <w:vertAlign w:val="superscript"/>
    </w:rPr>
  </w:style>
  <w:style w:type="paragraph" w:styleId="791">
    <w:name w:val="table of figures"/>
    <w:basedOn w:val="792"/>
    <w:next w:val="792"/>
    <w:uiPriority w:val="99"/>
    <w:unhideWhenUsed/>
    <w:pPr>
      <w:spacing w:after="0" w:afterAutospacing="0"/>
    </w:pPr>
  </w:style>
  <w:style w:type="paragraph" w:styleId="792" w:default="1">
    <w:name w:val="Normal"/>
    <w:qFormat/>
    <w:pPr>
      <w:spacing w:before="0" w:after="160" w:line="256" w:lineRule="auto"/>
      <w:widowControl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paragraph" w:styleId="793">
    <w:name w:val="Heading 1"/>
    <w:basedOn w:val="792"/>
    <w:next w:val="792"/>
    <w:qFormat/>
    <w:pPr>
      <w:numPr>
        <w:ilvl w:val="0"/>
        <w:numId w:val="1"/>
      </w:num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794">
    <w:name w:val="Heading 2"/>
    <w:basedOn w:val="792"/>
    <w:next w:val="792"/>
    <w:qFormat/>
    <w:pPr>
      <w:numPr>
        <w:ilvl w:val="1"/>
        <w:numId w:val="1"/>
      </w:num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795">
    <w:name w:val="Heading 3"/>
    <w:basedOn w:val="792"/>
    <w:next w:val="792"/>
    <w:qFormat/>
    <w:pPr>
      <w:numPr>
        <w:ilvl w:val="2"/>
        <w:numId w:val="1"/>
      </w:num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796">
    <w:name w:val="Heading 4"/>
    <w:basedOn w:val="792"/>
    <w:next w:val="792"/>
    <w:qFormat/>
    <w:pPr>
      <w:numPr>
        <w:ilvl w:val="3"/>
        <w:numId w:val="1"/>
      </w:num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797">
    <w:name w:val="Heading 5"/>
    <w:basedOn w:val="792"/>
    <w:next w:val="792"/>
    <w:qFormat/>
    <w:pPr>
      <w:numPr>
        <w:ilvl w:val="4"/>
        <w:numId w:val="1"/>
      </w:numPr>
      <w:keepLines/>
      <w:keepNext/>
      <w:spacing w:before="220" w:after="40"/>
      <w:outlineLvl w:val="4"/>
    </w:pPr>
    <w:rPr>
      <w:b/>
    </w:rPr>
  </w:style>
  <w:style w:type="paragraph" w:styleId="798">
    <w:name w:val="Heading 6"/>
    <w:basedOn w:val="792"/>
    <w:next w:val="792"/>
    <w:qFormat/>
    <w:pPr>
      <w:numPr>
        <w:ilvl w:val="5"/>
        <w:numId w:val="1"/>
      </w:num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799">
    <w:name w:val="Heading 7"/>
    <w:basedOn w:val="792"/>
    <w:next w:val="792"/>
    <w:qFormat/>
    <w:pPr>
      <w:numPr>
        <w:ilvl w:val="6"/>
        <w:numId w:val="1"/>
      </w:num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800">
    <w:name w:val="Heading 8"/>
    <w:basedOn w:val="792"/>
    <w:next w:val="792"/>
    <w:qFormat/>
    <w:pPr>
      <w:numPr>
        <w:ilvl w:val="7"/>
        <w:numId w:val="1"/>
      </w:num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801">
    <w:name w:val="Heading 9"/>
    <w:basedOn w:val="792"/>
    <w:next w:val="792"/>
    <w:qFormat/>
    <w:pPr>
      <w:numPr>
        <w:ilvl w:val="8"/>
        <w:numId w:val="1"/>
      </w:num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02">
    <w:name w:val="WW8Num3z0"/>
    <w:qFormat/>
    <w:rPr>
      <w:rFonts w:ascii="Wingdings" w:hAnsi="Wingdings" w:cs="Wingdings"/>
    </w:rPr>
  </w:style>
  <w:style w:type="character" w:styleId="803">
    <w:name w:val="WW8Num3z1"/>
    <w:qFormat/>
    <w:rPr>
      <w:rFonts w:ascii="Courier New" w:hAnsi="Courier New" w:cs="Courier New"/>
    </w:rPr>
  </w:style>
  <w:style w:type="character" w:styleId="804">
    <w:name w:val="WW8Num3z3"/>
    <w:qFormat/>
    <w:rPr>
      <w:rFonts w:ascii="Symbol" w:hAnsi="Symbol" w:cs="Symbol"/>
    </w:rPr>
  </w:style>
  <w:style w:type="character" w:styleId="805">
    <w:name w:val="WW8Num4z0"/>
    <w:qFormat/>
    <w:rPr>
      <w:rFonts w:ascii="Wingdings" w:hAnsi="Wingdings" w:cs="Wingdings"/>
    </w:rPr>
  </w:style>
  <w:style w:type="character" w:styleId="806">
    <w:name w:val="WW8Num4z1"/>
    <w:qFormat/>
    <w:rPr>
      <w:rFonts w:ascii="Courier New" w:hAnsi="Courier New" w:cs="Courier New"/>
    </w:rPr>
  </w:style>
  <w:style w:type="character" w:styleId="807">
    <w:name w:val="WW8Num4z3"/>
    <w:qFormat/>
    <w:rPr>
      <w:rFonts w:ascii="Symbol" w:hAnsi="Symbol" w:cs="Symbol"/>
    </w:rPr>
  </w:style>
  <w:style w:type="character" w:styleId="808">
    <w:name w:val="WW8Num5z1"/>
    <w:qFormat/>
    <w:rPr>
      <w:b/>
    </w:rPr>
  </w:style>
  <w:style w:type="character" w:styleId="809">
    <w:name w:val="WW8Num6z0"/>
    <w:qFormat/>
  </w:style>
  <w:style w:type="character" w:styleId="810">
    <w:name w:val="WW8Num7z0"/>
    <w:qFormat/>
    <w:rPr>
      <w:u w:val="none"/>
    </w:rPr>
  </w:style>
  <w:style w:type="character" w:styleId="811">
    <w:name w:val="WW8Num8z0"/>
    <w:qFormat/>
    <w:rPr>
      <w:rFonts w:ascii="Wingdings" w:hAnsi="Wingdings" w:cs="Wingdings"/>
    </w:rPr>
  </w:style>
  <w:style w:type="character" w:styleId="812">
    <w:name w:val="WW8Num8z1"/>
    <w:qFormat/>
    <w:rPr>
      <w:rFonts w:ascii="Courier New" w:hAnsi="Courier New" w:cs="Courier New"/>
    </w:rPr>
  </w:style>
  <w:style w:type="character" w:styleId="813">
    <w:name w:val="WW8Num8z3"/>
    <w:qFormat/>
    <w:rPr>
      <w:rFonts w:ascii="Symbol" w:hAnsi="Symbol" w:cs="Symbol"/>
    </w:rPr>
  </w:style>
  <w:style w:type="character" w:styleId="814">
    <w:name w:val="WW8Num9z0"/>
    <w:qFormat/>
    <w:rPr>
      <w:rFonts w:ascii="noto sans symbols" w:hAnsi="noto sans symbols" w:eastAsia="noto sans symbols" w:cs="noto sans symbols"/>
      <w:sz w:val="20"/>
      <w:szCs w:val="20"/>
    </w:rPr>
  </w:style>
  <w:style w:type="character" w:styleId="815">
    <w:name w:val="WW8Num9z1"/>
    <w:qFormat/>
    <w:rPr>
      <w:rFonts w:ascii="Courier New" w:hAnsi="Courier New" w:eastAsia="Courier New" w:cs="Courier New"/>
      <w:sz w:val="20"/>
      <w:szCs w:val="20"/>
    </w:rPr>
  </w:style>
  <w:style w:type="character" w:styleId="816">
    <w:name w:val="WW8Num10z0"/>
    <w:qFormat/>
    <w:rPr>
      <w:u w:val="none"/>
    </w:rPr>
  </w:style>
  <w:style w:type="character" w:styleId="817">
    <w:name w:val="WW8Num11z0"/>
    <w:qFormat/>
    <w:rPr>
      <w:rFonts w:ascii="Wingdings" w:hAnsi="Wingdings" w:cs="Wingdings"/>
    </w:rPr>
  </w:style>
  <w:style w:type="character" w:styleId="818">
    <w:name w:val="WW8Num11z1"/>
    <w:qFormat/>
    <w:rPr>
      <w:rFonts w:ascii="Courier New" w:hAnsi="Courier New" w:cs="Courier New"/>
    </w:rPr>
  </w:style>
  <w:style w:type="character" w:styleId="819">
    <w:name w:val="WW8Num11z3"/>
    <w:qFormat/>
    <w:rPr>
      <w:rFonts w:ascii="Symbol" w:hAnsi="Symbol" w:cs="Symbol"/>
    </w:rPr>
  </w:style>
  <w:style w:type="character" w:styleId="820">
    <w:name w:val="Основной шрифт абзаца"/>
    <w:qFormat/>
  </w:style>
  <w:style w:type="character" w:styleId="821">
    <w:name w:val="Heading 1 Char"/>
    <w:qFormat/>
    <w:rPr>
      <w:rFonts w:ascii="Arial" w:hAnsi="Arial" w:eastAsia="Arial" w:cs="Arial"/>
      <w:sz w:val="40"/>
      <w:szCs w:val="40"/>
    </w:rPr>
  </w:style>
  <w:style w:type="character" w:styleId="822">
    <w:name w:val="Heading 2 Char"/>
    <w:qFormat/>
    <w:rPr>
      <w:rFonts w:ascii="Arial" w:hAnsi="Arial" w:eastAsia="Arial" w:cs="Arial"/>
      <w:sz w:val="34"/>
    </w:rPr>
  </w:style>
  <w:style w:type="character" w:styleId="823">
    <w:name w:val="Heading 3 Char"/>
    <w:qFormat/>
    <w:rPr>
      <w:rFonts w:ascii="Arial" w:hAnsi="Arial" w:eastAsia="Arial" w:cs="Arial"/>
      <w:sz w:val="30"/>
      <w:szCs w:val="30"/>
    </w:rPr>
  </w:style>
  <w:style w:type="character" w:styleId="824">
    <w:name w:val="Heading 4 Char"/>
    <w:qFormat/>
    <w:rPr>
      <w:rFonts w:ascii="Arial" w:hAnsi="Arial" w:eastAsia="Arial" w:cs="Arial"/>
      <w:b/>
      <w:bCs/>
      <w:sz w:val="26"/>
      <w:szCs w:val="26"/>
    </w:rPr>
  </w:style>
  <w:style w:type="character" w:styleId="825">
    <w:name w:val="Heading 5 Char"/>
    <w:qFormat/>
    <w:rPr>
      <w:rFonts w:ascii="Arial" w:hAnsi="Arial" w:eastAsia="Arial" w:cs="Arial"/>
      <w:b/>
      <w:bCs/>
      <w:sz w:val="24"/>
      <w:szCs w:val="24"/>
    </w:rPr>
  </w:style>
  <w:style w:type="character" w:styleId="826">
    <w:name w:val="Heading 6 Char"/>
    <w:qFormat/>
    <w:rPr>
      <w:rFonts w:ascii="Arial" w:hAnsi="Arial" w:eastAsia="Arial" w:cs="Arial"/>
      <w:b/>
      <w:bCs/>
      <w:sz w:val="22"/>
      <w:szCs w:val="22"/>
    </w:rPr>
  </w:style>
  <w:style w:type="character" w:styleId="827">
    <w:name w:val="Heading 7 Char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28">
    <w:name w:val="Heading 8 Char"/>
    <w:qFormat/>
    <w:rPr>
      <w:rFonts w:ascii="Arial" w:hAnsi="Arial" w:eastAsia="Arial" w:cs="Arial"/>
      <w:i/>
      <w:iCs/>
      <w:sz w:val="22"/>
      <w:szCs w:val="22"/>
    </w:rPr>
  </w:style>
  <w:style w:type="character" w:styleId="829">
    <w:name w:val="Heading 9 Char"/>
    <w:qFormat/>
    <w:rPr>
      <w:rFonts w:ascii="Arial" w:hAnsi="Arial" w:eastAsia="Arial" w:cs="Arial"/>
      <w:i/>
      <w:iCs/>
      <w:sz w:val="21"/>
      <w:szCs w:val="21"/>
    </w:rPr>
  </w:style>
  <w:style w:type="character" w:styleId="830">
    <w:name w:val="Title Char"/>
    <w:qFormat/>
    <w:rPr>
      <w:sz w:val="48"/>
      <w:szCs w:val="48"/>
    </w:rPr>
  </w:style>
  <w:style w:type="character" w:styleId="831">
    <w:name w:val="Subtitle Char"/>
    <w:qFormat/>
    <w:rPr>
      <w:sz w:val="24"/>
      <w:szCs w:val="24"/>
    </w:rPr>
  </w:style>
  <w:style w:type="character" w:styleId="832">
    <w:name w:val="Quote Char"/>
    <w:qFormat/>
    <w:rPr>
      <w:i/>
    </w:rPr>
  </w:style>
  <w:style w:type="character" w:styleId="833">
    <w:name w:val="Intense Quote Char"/>
    <w:qFormat/>
    <w:rPr>
      <w:i/>
    </w:rPr>
  </w:style>
  <w:style w:type="character" w:styleId="834">
    <w:name w:val="Header Char"/>
    <w:basedOn w:val="820"/>
    <w:qFormat/>
  </w:style>
  <w:style w:type="character" w:styleId="835">
    <w:name w:val="Caption Char"/>
    <w:qFormat/>
  </w:style>
  <w:style w:type="character" w:styleId="836">
    <w:name w:val="Footnote Text Char"/>
    <w:qFormat/>
    <w:rPr>
      <w:sz w:val="18"/>
    </w:rPr>
  </w:style>
  <w:style w:type="character" w:styleId="837">
    <w:name w:val="Endnote Text Char"/>
    <w:qFormat/>
    <w:rPr>
      <w:sz w:val="20"/>
    </w:rPr>
  </w:style>
  <w:style w:type="character" w:styleId="838">
    <w:name w:val=" Знак Знак17"/>
    <w:qFormat/>
    <w:rPr>
      <w:rFonts w:ascii="Arial" w:hAnsi="Arial" w:eastAsia="Arial" w:cs="Arial"/>
      <w:sz w:val="40"/>
      <w:szCs w:val="40"/>
    </w:rPr>
  </w:style>
  <w:style w:type="character" w:styleId="839">
    <w:name w:val=" Знак Знак16"/>
    <w:qFormat/>
    <w:rPr>
      <w:rFonts w:ascii="Arial" w:hAnsi="Arial" w:eastAsia="Arial" w:cs="Arial"/>
      <w:sz w:val="34"/>
    </w:rPr>
  </w:style>
  <w:style w:type="character" w:styleId="840">
    <w:name w:val=" Знак Знак15"/>
    <w:qFormat/>
    <w:rPr>
      <w:rFonts w:ascii="Arial" w:hAnsi="Arial" w:eastAsia="Arial" w:cs="Arial"/>
      <w:sz w:val="30"/>
      <w:szCs w:val="30"/>
    </w:rPr>
  </w:style>
  <w:style w:type="character" w:styleId="841">
    <w:name w:val=" Знак Знак14"/>
    <w:qFormat/>
    <w:rPr>
      <w:rFonts w:ascii="Arial" w:hAnsi="Arial" w:eastAsia="Arial" w:cs="Arial"/>
      <w:b/>
      <w:bCs/>
      <w:sz w:val="26"/>
      <w:szCs w:val="26"/>
    </w:rPr>
  </w:style>
  <w:style w:type="character" w:styleId="842">
    <w:name w:val=" Знак Знак13"/>
    <w:qFormat/>
    <w:rPr>
      <w:rFonts w:ascii="Arial" w:hAnsi="Arial" w:eastAsia="Arial" w:cs="Arial"/>
      <w:b/>
      <w:bCs/>
      <w:sz w:val="24"/>
      <w:szCs w:val="24"/>
    </w:rPr>
  </w:style>
  <w:style w:type="character" w:styleId="843">
    <w:name w:val=" Знак Знак12"/>
    <w:qFormat/>
    <w:rPr>
      <w:rFonts w:ascii="Arial" w:hAnsi="Arial" w:eastAsia="Arial" w:cs="Arial"/>
      <w:b/>
      <w:bCs/>
      <w:sz w:val="22"/>
      <w:szCs w:val="22"/>
    </w:rPr>
  </w:style>
  <w:style w:type="character" w:styleId="844">
    <w:name w:val=" Знак Знак11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845">
    <w:name w:val=" Знак Знак10"/>
    <w:qFormat/>
    <w:rPr>
      <w:rFonts w:ascii="Arial" w:hAnsi="Arial" w:eastAsia="Arial" w:cs="Arial"/>
      <w:i/>
      <w:iCs/>
      <w:sz w:val="22"/>
      <w:szCs w:val="22"/>
    </w:rPr>
  </w:style>
  <w:style w:type="character" w:styleId="846">
    <w:name w:val=" Знак Знак9"/>
    <w:qFormat/>
    <w:rPr>
      <w:rFonts w:ascii="Arial" w:hAnsi="Arial" w:eastAsia="Arial" w:cs="Arial"/>
      <w:i/>
      <w:iCs/>
      <w:sz w:val="21"/>
      <w:szCs w:val="21"/>
    </w:rPr>
  </w:style>
  <w:style w:type="character" w:styleId="847">
    <w:name w:val=" Знак Знак4"/>
    <w:qFormat/>
    <w:rPr>
      <w:sz w:val="48"/>
      <w:szCs w:val="48"/>
    </w:rPr>
  </w:style>
  <w:style w:type="character" w:styleId="848">
    <w:name w:val=" Знак Знак"/>
    <w:qFormat/>
    <w:rPr>
      <w:sz w:val="24"/>
      <w:szCs w:val="24"/>
    </w:rPr>
  </w:style>
  <w:style w:type="character" w:styleId="849">
    <w:name w:val="Quote Char1"/>
    <w:qFormat/>
    <w:rPr>
      <w:i/>
    </w:rPr>
  </w:style>
  <w:style w:type="character" w:styleId="850">
    <w:name w:val="Intense Quote Char1"/>
    <w:qFormat/>
    <w:rPr>
      <w:i/>
    </w:rPr>
  </w:style>
  <w:style w:type="character" w:styleId="851">
    <w:name w:val=" Знак Знак8"/>
    <w:basedOn w:val="820"/>
    <w:qFormat/>
  </w:style>
  <w:style w:type="character" w:styleId="852">
    <w:name w:val="Footer Char"/>
    <w:basedOn w:val="820"/>
    <w:qFormat/>
  </w:style>
  <w:style w:type="character" w:styleId="853">
    <w:name w:val=" Знак Знак7"/>
    <w:qFormat/>
  </w:style>
  <w:style w:type="character" w:styleId="854">
    <w:name w:val=" Знак Знак6"/>
    <w:qFormat/>
    <w:rPr>
      <w:sz w:val="18"/>
    </w:rPr>
  </w:style>
  <w:style w:type="character" w:styleId="855">
    <w:name w:val="Footnote Characters"/>
    <w:qFormat/>
    <w:rPr>
      <w:vertAlign w:val="superscript"/>
    </w:rPr>
  </w:style>
  <w:style w:type="character" w:styleId="856">
    <w:name w:val=" Знак Знак5"/>
    <w:qFormat/>
    <w:rPr>
      <w:sz w:val="20"/>
    </w:rPr>
  </w:style>
  <w:style w:type="character" w:styleId="857">
    <w:name w:val="Endnote Characters"/>
    <w:qFormat/>
    <w:rPr>
      <w:vertAlign w:val="superscript"/>
    </w:rPr>
  </w:style>
  <w:style w:type="character" w:styleId="858">
    <w:name w:val="Заголовок 1 (знак)"/>
    <w:qFormat/>
    <w:rPr>
      <w:rFonts w:ascii="Calibri Light" w:hAnsi="Calibri Light" w:eastAsia="Arial" w:cs="Times New Roman"/>
      <w:color w:val="4472c4"/>
      <w:sz w:val="30"/>
      <w:szCs w:val="20"/>
    </w:rPr>
  </w:style>
  <w:style w:type="character" w:styleId="859">
    <w:name w:val="Emphasis"/>
    <w:qFormat/>
    <w:rPr>
      <w:i/>
      <w:iCs/>
    </w:rPr>
  </w:style>
  <w:style w:type="character" w:styleId="860">
    <w:name w:val="Hyperlink"/>
    <w:rPr>
      <w:color w:val="0563c1"/>
      <w:u w:val="single"/>
    </w:rPr>
  </w:style>
  <w:style w:type="character" w:styleId="861">
    <w:name w:val="Неразрешенное упоминание1"/>
    <w:qFormat/>
    <w:rPr>
      <w:color w:val="808080"/>
      <w:shd w:val="clear" w:color="auto" w:fill="e6e6e6"/>
    </w:rPr>
  </w:style>
  <w:style w:type="character" w:styleId="862">
    <w:name w:val=" Знак Знак3"/>
    <w:qFormat/>
    <w:rPr>
      <w:rFonts w:ascii="Tahoma" w:hAnsi="Tahoma" w:eastAsia="Calibri" w:cs="Tahoma"/>
      <w:sz w:val="16"/>
      <w:szCs w:val="16"/>
    </w:rPr>
  </w:style>
  <w:style w:type="character" w:styleId="863">
    <w:name w:val="Неразрешенное упоминание2"/>
    <w:qFormat/>
    <w:rPr>
      <w:color w:val="605e5c"/>
      <w:shd w:val="clear" w:color="auto" w:fill="e1dfdd"/>
    </w:rPr>
  </w:style>
  <w:style w:type="character" w:styleId="864">
    <w:name w:val="FollowedHyperlink"/>
    <w:rPr>
      <w:color w:val="954f72"/>
      <w:u w:val="single"/>
    </w:rPr>
  </w:style>
  <w:style w:type="character" w:styleId="865">
    <w:name w:val="Неразрешенное упоминание3"/>
    <w:qFormat/>
    <w:rPr>
      <w:color w:val="605e5c"/>
      <w:shd w:val="clear" w:color="auto" w:fill="e1dfdd"/>
    </w:rPr>
  </w:style>
  <w:style w:type="character" w:styleId="866">
    <w:name w:val="Знак примечания"/>
    <w:qFormat/>
    <w:rPr>
      <w:sz w:val="16"/>
      <w:szCs w:val="16"/>
    </w:rPr>
  </w:style>
  <w:style w:type="character" w:styleId="867">
    <w:name w:val=" Знак Знак2"/>
    <w:qFormat/>
    <w:rPr>
      <w:rFonts w:ascii="Calibri" w:hAnsi="Calibri" w:eastAsia="Calibri" w:cs="Times New Roman"/>
      <w:sz w:val="20"/>
      <w:szCs w:val="20"/>
    </w:rPr>
  </w:style>
  <w:style w:type="character" w:styleId="868">
    <w:name w:val=" Знак Знак1"/>
    <w:qFormat/>
    <w:rPr>
      <w:rFonts w:ascii="Calibri" w:hAnsi="Calibri" w:eastAsia="Calibri" w:cs="Times New Roman"/>
      <w:b/>
      <w:bCs/>
      <w:sz w:val="20"/>
      <w:szCs w:val="20"/>
    </w:rPr>
  </w:style>
  <w:style w:type="character" w:styleId="869">
    <w:name w:val="normaltextrun"/>
    <w:basedOn w:val="820"/>
    <w:qFormat/>
  </w:style>
  <w:style w:type="character" w:styleId="870">
    <w:name w:val="eop"/>
    <w:basedOn w:val="820"/>
    <w:qFormat/>
  </w:style>
  <w:style w:type="paragraph" w:styleId="871">
    <w:name w:val="Heading"/>
    <w:basedOn w:val="792"/>
    <w:next w:val="792"/>
    <w:qFormat/>
    <w:pPr>
      <w:keepLines/>
      <w:keepNext/>
      <w:spacing w:before="480" w:after="120"/>
    </w:pPr>
    <w:rPr>
      <w:b/>
      <w:sz w:val="72"/>
      <w:szCs w:val="72"/>
    </w:rPr>
  </w:style>
  <w:style w:type="paragraph" w:styleId="872">
    <w:name w:val="Body Text"/>
    <w:basedOn w:val="792"/>
    <w:pPr>
      <w:spacing w:before="0" w:after="140" w:line="276" w:lineRule="auto"/>
    </w:pPr>
  </w:style>
  <w:style w:type="paragraph" w:styleId="873">
    <w:name w:val="List"/>
    <w:basedOn w:val="872"/>
  </w:style>
  <w:style w:type="paragraph" w:styleId="874">
    <w:name w:val="Caption"/>
    <w:basedOn w:val="792"/>
    <w:qFormat/>
    <w:pPr>
      <w:spacing w:before="120" w:after="120"/>
      <w:suppressLineNumbers/>
    </w:pPr>
    <w:rPr>
      <w:i/>
      <w:iCs/>
      <w:sz w:val="24"/>
      <w:szCs w:val="24"/>
    </w:rPr>
  </w:style>
  <w:style w:type="paragraph" w:styleId="875">
    <w:name w:val="Index"/>
    <w:basedOn w:val="792"/>
    <w:qFormat/>
    <w:pPr>
      <w:suppressLineNumbers/>
    </w:pPr>
  </w:style>
  <w:style w:type="paragraph" w:styleId="876">
    <w:name w:val="Quote"/>
    <w:basedOn w:val="792"/>
    <w:next w:val="792"/>
    <w:qFormat/>
    <w:pPr>
      <w:ind w:left="720" w:right="720" w:firstLine="0"/>
    </w:pPr>
    <w:rPr>
      <w:i/>
    </w:rPr>
  </w:style>
  <w:style w:type="paragraph" w:styleId="877">
    <w:name w:val="Intense Quote"/>
    <w:basedOn w:val="792"/>
    <w:next w:val="792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878">
    <w:name w:val="Header and Footer"/>
    <w:basedOn w:val="792"/>
    <w:qFormat/>
    <w:pPr>
      <w:tabs>
        <w:tab w:val="clear" w:pos="720" w:leader="none"/>
        <w:tab w:val="center" w:pos="4819" w:leader="none"/>
        <w:tab w:val="right" w:pos="9638" w:leader="none"/>
      </w:tabs>
      <w:suppressLineNumbers/>
    </w:pPr>
  </w:style>
  <w:style w:type="paragraph" w:styleId="879">
    <w:name w:val="Header"/>
    <w:basedOn w:val="792"/>
    <w:pPr>
      <w:spacing w:before="0" w:after="0" w:line="240" w:lineRule="auto"/>
    </w:pPr>
  </w:style>
  <w:style w:type="paragraph" w:styleId="880">
    <w:name w:val="Footer"/>
    <w:basedOn w:val="792"/>
    <w:pPr>
      <w:spacing w:before="0" w:after="0" w:line="240" w:lineRule="auto"/>
    </w:pPr>
  </w:style>
  <w:style w:type="paragraph" w:styleId="881">
    <w:name w:val="Название объекта"/>
    <w:basedOn w:val="792"/>
    <w:next w:val="792"/>
    <w:qFormat/>
    <w:pPr>
      <w:spacing w:line="276" w:lineRule="auto"/>
    </w:pPr>
    <w:rPr>
      <w:b/>
      <w:bCs/>
      <w:color w:val="4472c4"/>
      <w:sz w:val="18"/>
      <w:szCs w:val="18"/>
    </w:rPr>
  </w:style>
  <w:style w:type="paragraph" w:styleId="882">
    <w:name w:val="footnote text"/>
    <w:basedOn w:val="792"/>
    <w:pPr>
      <w:spacing w:before="0" w:after="40" w:line="240" w:lineRule="auto"/>
    </w:pPr>
    <w:rPr>
      <w:sz w:val="18"/>
    </w:rPr>
  </w:style>
  <w:style w:type="paragraph" w:styleId="883">
    <w:name w:val="endnote text"/>
    <w:basedOn w:val="792"/>
    <w:pPr>
      <w:spacing w:before="0" w:after="0" w:line="240" w:lineRule="auto"/>
    </w:pPr>
    <w:rPr>
      <w:sz w:val="20"/>
    </w:rPr>
  </w:style>
  <w:style w:type="paragraph" w:styleId="884">
    <w:name w:val="toc 1"/>
    <w:basedOn w:val="792"/>
    <w:next w:val="792"/>
    <w:pPr>
      <w:spacing w:before="0" w:after="57"/>
    </w:pPr>
  </w:style>
  <w:style w:type="paragraph" w:styleId="885">
    <w:name w:val="toc 2"/>
    <w:basedOn w:val="792"/>
    <w:next w:val="792"/>
    <w:pPr>
      <w:ind w:left="283" w:firstLine="0"/>
      <w:spacing w:before="0" w:after="57"/>
    </w:pPr>
  </w:style>
  <w:style w:type="paragraph" w:styleId="886">
    <w:name w:val="toc 3"/>
    <w:basedOn w:val="792"/>
    <w:next w:val="792"/>
    <w:pPr>
      <w:ind w:left="567" w:firstLine="0"/>
      <w:spacing w:before="0" w:after="57"/>
    </w:pPr>
  </w:style>
  <w:style w:type="paragraph" w:styleId="887">
    <w:name w:val="toc 4"/>
    <w:basedOn w:val="792"/>
    <w:next w:val="792"/>
    <w:pPr>
      <w:ind w:left="850" w:firstLine="0"/>
      <w:spacing w:before="0" w:after="57"/>
    </w:pPr>
  </w:style>
  <w:style w:type="paragraph" w:styleId="888">
    <w:name w:val="toc 5"/>
    <w:basedOn w:val="792"/>
    <w:next w:val="792"/>
    <w:pPr>
      <w:ind w:left="1134" w:firstLine="0"/>
      <w:spacing w:before="0" w:after="57"/>
    </w:pPr>
  </w:style>
  <w:style w:type="paragraph" w:styleId="889">
    <w:name w:val="toc 6"/>
    <w:basedOn w:val="792"/>
    <w:next w:val="792"/>
    <w:pPr>
      <w:ind w:left="1417" w:firstLine="0"/>
      <w:spacing w:before="0" w:after="57"/>
    </w:pPr>
  </w:style>
  <w:style w:type="paragraph" w:styleId="890">
    <w:name w:val="toc 7"/>
    <w:basedOn w:val="792"/>
    <w:next w:val="792"/>
    <w:pPr>
      <w:ind w:left="1701" w:firstLine="0"/>
      <w:spacing w:before="0" w:after="57"/>
    </w:pPr>
  </w:style>
  <w:style w:type="paragraph" w:styleId="891">
    <w:name w:val="toc 8"/>
    <w:basedOn w:val="792"/>
    <w:next w:val="792"/>
    <w:pPr>
      <w:ind w:left="1984" w:firstLine="0"/>
      <w:spacing w:before="0" w:after="57"/>
    </w:pPr>
  </w:style>
  <w:style w:type="paragraph" w:styleId="892">
    <w:name w:val="toc 9"/>
    <w:basedOn w:val="792"/>
    <w:next w:val="792"/>
    <w:pPr>
      <w:ind w:left="2268" w:firstLine="0"/>
      <w:spacing w:before="0" w:after="57"/>
    </w:pPr>
  </w:style>
  <w:style w:type="paragraph" w:styleId="893">
    <w:name w:val="TOC Heading"/>
    <w:qFormat/>
    <w:pPr>
      <w:spacing w:before="0" w:after="160" w:line="256" w:lineRule="auto"/>
      <w:widowControl/>
    </w:pPr>
    <w:rPr>
      <w:rFonts w:ascii="Calibri" w:hAnsi="Calibri" w:eastAsia="Calibri" w:cs="Calibri"/>
      <w:color w:val="auto"/>
      <w:sz w:val="22"/>
      <w:szCs w:val="22"/>
      <w:lang w:val="ru-RU" w:eastAsia="zh-CN" w:bidi="ar-SA"/>
    </w:rPr>
  </w:style>
  <w:style w:type="paragraph" w:styleId="894">
    <w:name w:val="Перечень рисунков"/>
    <w:basedOn w:val="792"/>
    <w:next w:val="792"/>
    <w:qFormat/>
    <w:pPr>
      <w:spacing w:before="0" w:after="0"/>
    </w:pPr>
  </w:style>
  <w:style w:type="paragraph" w:styleId="895">
    <w:name w:val="заголовок 1"/>
    <w:basedOn w:val="792"/>
    <w:next w:val="792"/>
    <w:qFormat/>
    <w:pPr>
      <w:keepLines/>
      <w:keepNext/>
      <w:spacing w:before="600" w:after="60" w:line="264" w:lineRule="auto"/>
      <w:outlineLvl w:val="0"/>
    </w:pPr>
    <w:rPr>
      <w:rFonts w:ascii="Calibri Light" w:hAnsi="Calibri Light" w:eastAsia="Arial" w:cs="Times New Roman"/>
      <w:color w:val="4472c4"/>
      <w:sz w:val="30"/>
      <w:szCs w:val="20"/>
    </w:rPr>
  </w:style>
  <w:style w:type="paragraph" w:styleId="896">
    <w:name w:val="Контактные данные"/>
    <w:basedOn w:val="792"/>
    <w:qFormat/>
    <w:pPr>
      <w:jc w:val="center"/>
      <w:spacing w:before="0" w:after="0" w:line="264" w:lineRule="auto"/>
    </w:pPr>
    <w:rPr>
      <w:rFonts w:ascii="Calibri" w:hAnsi="Calibri" w:eastAsia="Calibri" w:cs="Times New Roman"/>
      <w:color w:val="595959"/>
      <w:sz w:val="20"/>
      <w:szCs w:val="20"/>
    </w:rPr>
  </w:style>
  <w:style w:type="paragraph" w:styleId="897">
    <w:name w:val="List Paragraph"/>
    <w:basedOn w:val="792"/>
    <w:qFormat/>
    <w:pPr>
      <w:contextualSpacing/>
      <w:ind w:left="720" w:firstLine="0"/>
      <w:spacing w:before="0" w:after="160"/>
    </w:pPr>
  </w:style>
  <w:style w:type="paragraph" w:styleId="898">
    <w:name w:val="Текст выноски"/>
    <w:basedOn w:val="792"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899">
    <w:name w:val="No Spacing"/>
    <w:qFormat/>
    <w:pPr>
      <w:widowControl/>
    </w:pPr>
    <w:rPr>
      <w:rFonts w:ascii="Calibri" w:hAnsi="Calibri" w:eastAsia="Calibri" w:cs="Calibri"/>
      <w:color w:val="auto"/>
      <w:sz w:val="22"/>
      <w:szCs w:val="22"/>
      <w:lang w:val="ru-RU" w:eastAsia="zh-CN" w:bidi="ar-SA"/>
    </w:rPr>
  </w:style>
  <w:style w:type="paragraph" w:styleId="900">
    <w:name w:val="im-mess"/>
    <w:basedOn w:val="792"/>
    <w:qFormat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01">
    <w:name w:val="Обычный (веб)"/>
    <w:basedOn w:val="792"/>
    <w:qFormat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02">
    <w:name w:val="Revision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paragraph" w:styleId="903">
    <w:name w:val="Текст примечания"/>
    <w:basedOn w:val="792"/>
    <w:qFormat/>
    <w:pPr>
      <w:spacing w:line="240" w:lineRule="auto"/>
    </w:pPr>
    <w:rPr>
      <w:sz w:val="20"/>
      <w:szCs w:val="20"/>
    </w:rPr>
  </w:style>
  <w:style w:type="paragraph" w:styleId="904">
    <w:name w:val="Тема примечания"/>
    <w:basedOn w:val="903"/>
    <w:next w:val="903"/>
    <w:qFormat/>
    <w:rPr>
      <w:b/>
      <w:bCs/>
    </w:rPr>
  </w:style>
  <w:style w:type="paragraph" w:styleId="905">
    <w:name w:val="Subtitle"/>
    <w:basedOn w:val="792"/>
    <w:next w:val="792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906">
    <w:name w:val="paragraph"/>
    <w:basedOn w:val="792"/>
    <w:qFormat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907">
    <w:name w:val="Table Contents"/>
    <w:basedOn w:val="792"/>
    <w:qFormat/>
    <w:pPr>
      <w:widowControl w:val="off"/>
      <w:suppressLineNumbers/>
    </w:pPr>
  </w:style>
  <w:style w:type="paragraph" w:styleId="908">
    <w:name w:val="Table Heading"/>
    <w:basedOn w:val="907"/>
    <w:qFormat/>
    <w:pPr>
      <w:jc w:val="center"/>
      <w:suppressLineNumbers/>
    </w:pPr>
    <w:rPr>
      <w:b/>
      <w:bCs/>
    </w:rPr>
  </w:style>
  <w:style w:type="numbering" w:styleId="909">
    <w:name w:val="WW8Num1"/>
    <w:qFormat/>
  </w:style>
  <w:style w:type="numbering" w:styleId="910">
    <w:name w:val="WW8Num2"/>
    <w:qFormat/>
  </w:style>
  <w:style w:type="numbering" w:styleId="911">
    <w:name w:val="WW8Num3"/>
    <w:qFormat/>
  </w:style>
  <w:style w:type="numbering" w:styleId="912">
    <w:name w:val="WW8Num4"/>
    <w:qFormat/>
  </w:style>
  <w:style w:type="numbering" w:styleId="913">
    <w:name w:val="WW8Num5"/>
    <w:qFormat/>
  </w:style>
  <w:style w:type="numbering" w:styleId="914">
    <w:name w:val="WW8Num6"/>
    <w:qFormat/>
  </w:style>
  <w:style w:type="numbering" w:styleId="915">
    <w:name w:val="WW8Num7"/>
    <w:qFormat/>
  </w:style>
  <w:style w:type="numbering" w:styleId="916">
    <w:name w:val="WW8Num8"/>
    <w:qFormat/>
  </w:style>
  <w:style w:type="numbering" w:styleId="917">
    <w:name w:val="WW8Num9"/>
    <w:qFormat/>
  </w:style>
  <w:style w:type="numbering" w:styleId="918">
    <w:name w:val="WW8Num10"/>
    <w:qFormat/>
  </w:style>
  <w:style w:type="numbering" w:styleId="919">
    <w:name w:val="WW8Num11"/>
    <w:qFormat/>
  </w:style>
  <w:style w:type="character" w:styleId="920" w:default="1">
    <w:name w:val="Default Paragraph Font"/>
    <w:uiPriority w:val="1"/>
    <w:semiHidden/>
    <w:unhideWhenUsed/>
  </w:style>
  <w:style w:type="numbering" w:styleId="921" w:default="1">
    <w:name w:val="No List"/>
    <w:uiPriority w:val="99"/>
    <w:semiHidden/>
    <w:unhideWhenUsed/>
  </w:style>
  <w:style w:type="table" w:styleId="92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Блинова</dc:creator>
  <cp:keywords/>
  <dc:description/>
  <dc:language>en-US</dc:language>
  <cp:lastModifiedBy>dpo infourok</cp:lastModifiedBy>
  <cp:revision>12</cp:revision>
  <dcterms:created xsi:type="dcterms:W3CDTF">2023-09-08T23:08:00Z</dcterms:created>
  <dcterms:modified xsi:type="dcterms:W3CDTF">2023-10-19T12:23:41Z</dcterms:modified>
</cp:coreProperties>
</file>