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Программа онлайн-семинара</w:t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«Управление ресурсными состояниями, раскрытие скрытых возможностей человека</w:t>
      </w:r>
      <w:r>
        <w:rPr>
          <w:rFonts w:ascii="Times New Roman" w:hAnsi="Times New Roman" w:eastAsia="Times New Roman"/>
          <w:b/>
          <w:sz w:val="32"/>
          <w:szCs w:val="32"/>
        </w:rPr>
        <w:t xml:space="preserve">»</w:t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8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дата проведения: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28"/>
        <w:jc w:val="center"/>
        <w:spacing w:before="0" w:beforeAutospacing="0" w:after="0" w:afterAutospacing="0"/>
        <w:rPr>
          <w:rStyle w:val="929"/>
          <w:b/>
          <w:bCs/>
          <w:i/>
          <w:iCs/>
          <w:color w:val="ff0000"/>
          <w:sz w:val="30"/>
          <w:szCs w:val="30"/>
        </w:rPr>
      </w:pP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30 апреля</w:t>
      </w: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 202</w:t>
      </w: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5</w:t>
      </w: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 года</w:t>
      </w:r>
      <w:r>
        <w:rPr>
          <w:rStyle w:val="929"/>
          <w:b/>
          <w:bCs/>
          <w:i/>
          <w:iCs/>
          <w:color w:val="ff0000"/>
          <w:sz w:val="30"/>
          <w:szCs w:val="30"/>
        </w:rPr>
      </w:r>
      <w:r>
        <w:rPr>
          <w:rStyle w:val="929"/>
          <w:b/>
          <w:bCs/>
          <w:i/>
          <w:iCs/>
          <w:color w:val="ff0000"/>
          <w:sz w:val="30"/>
          <w:szCs w:val="30"/>
        </w:rPr>
      </w:r>
    </w:p>
    <w:p>
      <w:pPr>
        <w:pStyle w:val="928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с 17.00 до 1</w:t>
      </w: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8</w:t>
      </w: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.</w:t>
      </w: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3</w:t>
      </w:r>
      <w:r>
        <w:rPr>
          <w:rStyle w:val="929"/>
          <w:b/>
          <w:bCs/>
          <w:i/>
          <w:iCs/>
          <w:color w:val="ff0000"/>
          <w:sz w:val="30"/>
          <w:szCs w:val="30"/>
        </w:rPr>
        <w:t xml:space="preserve">0 (МСК) 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center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Style w:val="927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1"/>
        <w:gridCol w:w="5014"/>
      </w:tblGrid>
      <w:tr>
        <w:tblPrEx/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Наумова Евгения Михайловна,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</w:p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кандидат педагогических наук, клинический психолог, патопсихолог, кризисный психолог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Москва, 202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1. ОБЩАЯ ХАРАКТЕРИСТИКА СЕМИНАРА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Цель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—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обогащение и углубление знаний в сфере формирования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ресурсных состояний и понимание путей развития скрытых возможностей человека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Для кого семинар: </w:t>
      </w:r>
      <w:r>
        <w:rPr>
          <w:rFonts w:ascii="Times New Roman" w:hAnsi="Times New Roman" w:eastAsia="Times New Roman"/>
          <w:sz w:val="28"/>
          <w:szCs w:val="28"/>
        </w:rPr>
        <w:t xml:space="preserve">для всех, кто заинтересован в саморазвитии, кто стремится к личностному и профессиональному росту через эффективное управление своими ресурсами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Актуальность темы: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В современном мире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, в котором идет перегруженность информацией и переменами,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управление ресурсными состояниями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—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это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новая грамотность. Познавая ресурсные состояния, человек получает возможность полноценно жить и добиваться поставленных целей, более продуктивно выполнять профессиональную деятельность и вести благополучный образ жизни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В настоящее время н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аш внутренний ресурс, как и финансовое состояние, нуждается в «заработке» и постоянном накоплении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. Поэтому актуальность выбора данной темы очевиден.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28"/>
          <w:szCs w:val="28"/>
        </w:rPr>
        <w:t xml:space="preserve">Практическая значимость: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на семинаре будут разобраны практические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инструменты управления ресурсными состояниями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0" w:right="0"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2"/>
        </w:numPr>
        <w:ind w:firstLine="426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Представление спикера семинара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1218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Style w:val="908"/>
        <w:tblW w:w="10207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7"/>
      </w:tblGrid>
      <w:tr>
        <w:tblPrEx/>
        <w:trPr/>
        <w:tc>
          <w:tcPr>
            <w:tcW w:w="1020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66950" cy="3181350"/>
                      <wp:effectExtent l="0" t="0" r="0" b="0"/>
                      <wp:wrapSquare wrapText="bothSides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66950" cy="31813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048;o:allowoverlap:true;o:allowincell:true;mso-position-horizontal-relative:text;margin-left:0.00pt;mso-position-horizontal:absolute;mso-position-vertical-relative:text;margin-top:0.00pt;mso-position-vertical:absolute;width:178.50pt;height:250.50pt;mso-wrap-distance-left:9.07pt;mso-wrap-distance-top:0.00pt;mso-wrap-distance-right:9.07pt;mso-wrap-distance-bottom:0.00pt;" stroked="false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Наумова Евгения Михайловна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ind w:left="0" w:firstLine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  <w:shd w:val="clear" w:color="auto" w:fill="ffffff" w:themeFill="background1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  <w:t xml:space="preserve">андидат педагогических наук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  <w:t xml:space="preserve">, клинический психолог;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</w:p>
          <w:p>
            <w:pPr>
              <w:pStyle w:val="90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  <w:t xml:space="preserve">патопсихолог;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</w:p>
          <w:p>
            <w:pPr>
              <w:pStyle w:val="90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  <w:t xml:space="preserve">кризисный психолог;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shd w:val="clear" w:color="auto" w:fill="ffffff" w:themeFill="background1"/>
              </w:rPr>
            </w:r>
          </w:p>
          <w:p>
            <w:pPr>
              <w:pStyle w:val="90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преподаватель в колледже эконо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мических международных связей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г. Москва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07"/>
              <w:spacing w:line="276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  <w:p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dgien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  <w:t xml:space="preserve">3000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  <w:t xml:space="preserve">@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gmail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com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  <w:t xml:space="preserve">+7 9106647922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2. СОДЕРЖАНИЕ семинара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2.1. Краткое содержание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Продолжительность ~ 90 минут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Тайминг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7722"/>
        <w:gridCol w:w="1623"/>
      </w:tblGrid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Приветствие. Представление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/>
            <w:bookmarkStart w:id="0" w:name="_heading=h.twl68texb45p"/>
            <w:r/>
            <w:bookmarkEnd w:id="0"/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нятие «ресурсные состояния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«Что значит управлять ресурсными состояниями?»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Ресурсы современного человека. Дополнительные ресурсы, на которые не обращают внимания…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Пути развития скрытых возможностей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Тормозы развития скрытых возможностей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Как войти или вернуться в ресурсное состояние?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Техники поддержания ресурсных состояний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8"/>
        </w:trPr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Развитие трех сил. Упражнения трех сил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722" w:type="dxa"/>
            <w:textDirection w:val="lrTb"/>
            <w:noWrap w:val="false"/>
          </w:tcPr>
          <w:p>
            <w:pPr>
              <w:pStyle w:val="907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Выводы. Определенные состояния.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Ответы на вопросы.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0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/>
      <w:bookmarkStart w:id="1" w:name="_GoBack"/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noto sans symbols"/>
  <w:font w:name="Courier New">
    <w:panose1 w:val="02070409020205020404"/>
  </w:font>
  <w:font w:name="Wingdings">
    <w:panose1 w:val="05010000000000000000"/>
  </w:font>
  <w:font w:name="Georgia">
    <w:panose1 w:val="02040503050406030204"/>
  </w:font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multiLevelType w:val="hybridMultilevel"/>
    <w:lvl w:ilvl="0">
      <w:start w:val="2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2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6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  <w:rPr>
      <w:rFonts w:cs="Times New Roman"/>
    </w:rPr>
  </w:style>
  <w:style w:type="paragraph" w:styleId="689">
    <w:name w:val="Heading 1"/>
    <w:basedOn w:val="688"/>
    <w:next w:val="688"/>
    <w:link w:val="737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90">
    <w:name w:val="Heading 2"/>
    <w:basedOn w:val="688"/>
    <w:next w:val="688"/>
    <w:link w:val="738"/>
    <w:uiPriority w:val="9"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91">
    <w:name w:val="Heading 3"/>
    <w:basedOn w:val="688"/>
    <w:next w:val="688"/>
    <w:link w:val="739"/>
    <w:uiPriority w:val="9"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92">
    <w:name w:val="Heading 4"/>
    <w:basedOn w:val="688"/>
    <w:next w:val="688"/>
    <w:link w:val="740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93">
    <w:name w:val="Heading 5"/>
    <w:basedOn w:val="688"/>
    <w:next w:val="688"/>
    <w:link w:val="741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94">
    <w:name w:val="Heading 6"/>
    <w:basedOn w:val="688"/>
    <w:next w:val="688"/>
    <w:link w:val="742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95">
    <w:name w:val="Heading 7"/>
    <w:basedOn w:val="688"/>
    <w:next w:val="68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Header Char"/>
    <w:basedOn w:val="698"/>
    <w:uiPriority w:val="99"/>
  </w:style>
  <w:style w:type="character" w:styleId="715" w:customStyle="1">
    <w:name w:val="Caption Char"/>
    <w:uiPriority w:val="99"/>
  </w:style>
  <w:style w:type="table" w:styleId="716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4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Название Знак"/>
    <w:basedOn w:val="698"/>
    <w:link w:val="901"/>
    <w:uiPriority w:val="10"/>
    <w:rPr>
      <w:sz w:val="48"/>
      <w:szCs w:val="48"/>
    </w:rPr>
  </w:style>
  <w:style w:type="character" w:styleId="747" w:customStyle="1">
    <w:name w:val="Подзаголовок Знак"/>
    <w:basedOn w:val="698"/>
    <w:link w:val="925"/>
    <w:uiPriority w:val="11"/>
    <w:rPr>
      <w:sz w:val="24"/>
      <w:szCs w:val="24"/>
    </w:rPr>
  </w:style>
  <w:style w:type="paragraph" w:styleId="748">
    <w:name w:val="Quote"/>
    <w:basedOn w:val="688"/>
    <w:next w:val="688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688"/>
    <w:next w:val="688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68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 w:customStyle="1">
    <w:name w:val="Верхний колонтитул Знак"/>
    <w:basedOn w:val="698"/>
    <w:link w:val="752"/>
    <w:uiPriority w:val="99"/>
  </w:style>
  <w:style w:type="paragraph" w:styleId="754">
    <w:name w:val="Footer"/>
    <w:basedOn w:val="688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 w:customStyle="1">
    <w:name w:val="Footer Char"/>
    <w:basedOn w:val="698"/>
    <w:uiPriority w:val="99"/>
  </w:style>
  <w:style w:type="paragraph" w:styleId="75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7" w:customStyle="1">
    <w:name w:val="Нижний колонтитул Знак"/>
    <w:link w:val="754"/>
    <w:uiPriority w:val="99"/>
  </w:style>
  <w:style w:type="table" w:styleId="758" w:customStyle="1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1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2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Таблица простая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 простая 5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-сетк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4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7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1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 w:customStyle="1">
    <w:name w:val="Таблица-сетк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99" w:customStyle="1">
    <w:name w:val="Таблица-сетк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1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5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6" w:customStyle="1">
    <w:name w:val="Таблица-сетк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Список-таблиц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Список-таблиц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50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4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 w:customStyle="1">
    <w:name w:val="Список-таблиц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63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64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65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6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7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68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69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70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71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72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73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74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75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76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8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2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3">
    <w:name w:val="footnote text"/>
    <w:basedOn w:val="688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698"/>
    <w:uiPriority w:val="99"/>
    <w:unhideWhenUsed/>
    <w:rPr>
      <w:vertAlign w:val="superscript"/>
    </w:rPr>
  </w:style>
  <w:style w:type="paragraph" w:styleId="886">
    <w:name w:val="endnote text"/>
    <w:basedOn w:val="688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698"/>
    <w:uiPriority w:val="99"/>
    <w:semiHidden/>
    <w:unhideWhenUsed/>
    <w:rPr>
      <w:vertAlign w:val="superscript"/>
    </w:rPr>
  </w:style>
  <w:style w:type="paragraph" w:styleId="889">
    <w:name w:val="toc 1"/>
    <w:basedOn w:val="688"/>
    <w:next w:val="688"/>
    <w:uiPriority w:val="39"/>
    <w:unhideWhenUsed/>
    <w:pPr>
      <w:spacing w:after="57"/>
    </w:pPr>
  </w:style>
  <w:style w:type="paragraph" w:styleId="890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91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92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93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94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95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96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97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688"/>
    <w:next w:val="688"/>
    <w:uiPriority w:val="99"/>
    <w:unhideWhenUsed/>
    <w:pPr>
      <w:spacing w:after="0"/>
    </w:pPr>
  </w:style>
  <w:style w:type="table" w:styleId="90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1">
    <w:name w:val="Title"/>
    <w:basedOn w:val="688"/>
    <w:next w:val="688"/>
    <w:link w:val="74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90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3" w:customStyle="1">
    <w:name w:val="заголовок 1"/>
    <w:basedOn w:val="688"/>
    <w:next w:val="688"/>
    <w:link w:val="904"/>
    <w:uiPriority w:val="1"/>
    <w:qFormat/>
    <w:pPr>
      <w:keepLines/>
      <w:keepNext/>
      <w:spacing w:before="600" w:after="60" w:line="264" w:lineRule="auto"/>
      <w:outlineLvl w:val="0"/>
    </w:pPr>
    <w:rPr>
      <w:rFonts w:asciiTheme="majorHAnsi" w:hAnsiTheme="majorHAnsi" w:eastAsiaTheme="majorEastAsia" w:cstheme="majorBidi"/>
      <w:color w:val="4472c4" w:themeColor="accent1"/>
      <w:sz w:val="30"/>
      <w:szCs w:val="20"/>
    </w:rPr>
  </w:style>
  <w:style w:type="character" w:styleId="904" w:customStyle="1">
    <w:name w:val="Заголовок 1 (знак)"/>
    <w:basedOn w:val="698"/>
    <w:link w:val="903"/>
    <w:uiPriority w:val="1"/>
    <w:rPr>
      <w:rFonts w:asciiTheme="majorHAnsi" w:hAnsiTheme="majorHAnsi" w:eastAsiaTheme="majorEastAsia" w:cstheme="majorBidi"/>
      <w:color w:val="4472c4" w:themeColor="accent1"/>
      <w:sz w:val="30"/>
      <w:szCs w:val="20"/>
      <w:lang w:eastAsia="ru-RU"/>
    </w:rPr>
  </w:style>
  <w:style w:type="paragraph" w:styleId="905" w:customStyle="1">
    <w:name w:val="Контактные данные"/>
    <w:basedOn w:val="688"/>
    <w:uiPriority w:val="99"/>
    <w:qFormat/>
    <w:pPr>
      <w:jc w:val="center"/>
      <w:spacing w:after="0" w:line="264" w:lineRule="auto"/>
    </w:pPr>
    <w:rPr>
      <w:rFonts w:asciiTheme="minorHAnsi" w:hAnsiTheme="minorHAnsi" w:eastAsiaTheme="minorHAnsi" w:cstheme="minorBidi"/>
      <w:color w:val="595959" w:themeColor="text1" w:themeTint="A6"/>
      <w:sz w:val="20"/>
      <w:szCs w:val="20"/>
    </w:rPr>
  </w:style>
  <w:style w:type="character" w:styleId="906">
    <w:name w:val="Emphasis"/>
    <w:basedOn w:val="698"/>
    <w:uiPriority w:val="20"/>
    <w:qFormat/>
    <w:rPr>
      <w:i/>
      <w:iCs/>
    </w:rPr>
  </w:style>
  <w:style w:type="paragraph" w:styleId="907">
    <w:name w:val="List Paragraph"/>
    <w:basedOn w:val="688"/>
    <w:uiPriority w:val="34"/>
    <w:qFormat/>
    <w:pPr>
      <w:contextualSpacing/>
      <w:ind w:left="720"/>
    </w:pPr>
  </w:style>
  <w:style w:type="table" w:styleId="908">
    <w:name w:val="Table Grid"/>
    <w:basedOn w:val="69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9">
    <w:name w:val="Hyperlink"/>
    <w:basedOn w:val="698"/>
    <w:uiPriority w:val="99"/>
    <w:unhideWhenUsed/>
    <w:rPr>
      <w:color w:val="0563c1" w:themeColor="hyperlink"/>
      <w:u w:val="single"/>
    </w:rPr>
  </w:style>
  <w:style w:type="character" w:styleId="910" w:customStyle="1">
    <w:name w:val="Неразрешенное упоминание1"/>
    <w:basedOn w:val="698"/>
    <w:uiPriority w:val="99"/>
    <w:semiHidden/>
    <w:unhideWhenUsed/>
    <w:rPr>
      <w:color w:val="808080"/>
      <w:shd w:val="clear" w:color="auto" w:fill="e6e6e6"/>
    </w:rPr>
  </w:style>
  <w:style w:type="paragraph" w:styleId="911">
    <w:name w:val="Balloon Text"/>
    <w:basedOn w:val="688"/>
    <w:link w:val="9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698"/>
    <w:link w:val="911"/>
    <w:uiPriority w:val="99"/>
    <w:semiHidden/>
    <w:rPr>
      <w:rFonts w:ascii="Tahoma" w:hAnsi="Tahoma" w:eastAsia="Calibri" w:cs="Tahoma"/>
      <w:sz w:val="16"/>
      <w:szCs w:val="16"/>
    </w:rPr>
  </w:style>
  <w:style w:type="paragraph" w:styleId="913">
    <w:name w:val="No Spacing"/>
    <w:uiPriority w:val="1"/>
    <w:qFormat/>
    <w:pPr>
      <w:spacing w:after="0" w:line="240" w:lineRule="auto"/>
    </w:pPr>
  </w:style>
  <w:style w:type="character" w:styleId="914" w:customStyle="1">
    <w:name w:val="Неразрешенное упоминание2"/>
    <w:basedOn w:val="698"/>
    <w:uiPriority w:val="99"/>
    <w:semiHidden/>
    <w:unhideWhenUsed/>
    <w:rPr>
      <w:color w:val="605e5c"/>
      <w:shd w:val="clear" w:color="auto" w:fill="e1dfdd"/>
    </w:rPr>
  </w:style>
  <w:style w:type="character" w:styleId="915">
    <w:name w:val="FollowedHyperlink"/>
    <w:basedOn w:val="698"/>
    <w:uiPriority w:val="99"/>
    <w:semiHidden/>
    <w:unhideWhenUsed/>
    <w:rPr>
      <w:color w:val="954f72" w:themeColor="followedHyperlink"/>
      <w:u w:val="single"/>
    </w:rPr>
  </w:style>
  <w:style w:type="paragraph" w:styleId="916" w:customStyle="1">
    <w:name w:val="im-mess"/>
    <w:basedOn w:val="68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917">
    <w:name w:val="Normal (Web)"/>
    <w:basedOn w:val="68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918" w:customStyle="1">
    <w:name w:val="Неразрешенное упоминание3"/>
    <w:basedOn w:val="698"/>
    <w:uiPriority w:val="99"/>
    <w:semiHidden/>
    <w:unhideWhenUsed/>
    <w:rPr>
      <w:color w:val="605e5c"/>
      <w:shd w:val="clear" w:color="auto" w:fill="e1dfdd"/>
    </w:rPr>
  </w:style>
  <w:style w:type="paragraph" w:styleId="919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styleId="920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921">
    <w:name w:val="annotation text"/>
    <w:basedOn w:val="688"/>
    <w:link w:val="92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2" w:customStyle="1">
    <w:name w:val="Текст примечания Знак"/>
    <w:basedOn w:val="698"/>
    <w:link w:val="921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23">
    <w:name w:val="annotation subject"/>
    <w:basedOn w:val="921"/>
    <w:next w:val="921"/>
    <w:link w:val="924"/>
    <w:uiPriority w:val="99"/>
    <w:semiHidden/>
    <w:unhideWhenUsed/>
    <w:rPr>
      <w:b/>
      <w:bCs/>
    </w:rPr>
  </w:style>
  <w:style w:type="character" w:styleId="924" w:customStyle="1">
    <w:name w:val="Тема примечания Знак"/>
    <w:basedOn w:val="922"/>
    <w:link w:val="923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925">
    <w:name w:val="Subtitle"/>
    <w:basedOn w:val="688"/>
    <w:next w:val="688"/>
    <w:link w:val="747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926" w:customStyle="1">
    <w:name w:val="StGen0"/>
    <w:basedOn w:val="90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927" w:customStyle="1">
    <w:name w:val="StGen1"/>
    <w:basedOn w:val="90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paragraph" w:styleId="928" w:customStyle="1">
    <w:name w:val="paragraph"/>
    <w:basedOn w:val="68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929" w:customStyle="1">
    <w:name w:val="normaltextrun"/>
    <w:basedOn w:val="698"/>
  </w:style>
  <w:style w:type="character" w:styleId="930" w:customStyle="1">
    <w:name w:val="eop"/>
    <w:basedOn w:val="69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Блинова</dc:creator>
  <cp:lastModifiedBy>Татьяна Воронкова</cp:lastModifiedBy>
  <cp:revision>16</cp:revision>
  <dcterms:created xsi:type="dcterms:W3CDTF">2022-04-14T13:27:00Z</dcterms:created>
  <dcterms:modified xsi:type="dcterms:W3CDTF">2025-03-26T09:33:21Z</dcterms:modified>
</cp:coreProperties>
</file>