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hint="default" w:ascii="Times New Roman" w:hAnsi="Times New Roman" w:eastAsia="Times New Roman"/>
          <w:b/>
          <w:sz w:val="32"/>
          <w:szCs w:val="32"/>
        </w:rPr>
        <w:t xml:space="preserve">Теории развития в истории мысли: почему одни общества успешны, а другие нет</w:t>
      </w:r>
      <w:r>
        <w:rPr>
          <w:rFonts w:ascii="Times New Roman" w:hAnsi="Times New Roman" w:eastAsia="Times New Roman"/>
          <w:b/>
          <w:sz w:val="32"/>
          <w:szCs w:val="32"/>
        </w:rPr>
        <w:t xml:space="preserve">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1"/>
        <w:jc w:val="center"/>
        <w:spacing w:before="0" w:beforeAutospacing="0" w:after="0" w:afterAutospacing="0"/>
        <w:rPr>
          <w:rFonts w:ascii="Segoe UI" w:hAnsi="Segoe UI" w:cs="Segoe UI"/>
          <w:color w:val="ff0000"/>
          <w:sz w:val="18"/>
          <w:szCs w:val="18"/>
        </w:rPr>
      </w:pP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color w:val="ff0000"/>
          <w:sz w:val="18"/>
          <w:szCs w:val="18"/>
        </w:rPr>
      </w:r>
      <w:r>
        <w:rPr>
          <w:rFonts w:ascii="Segoe UI" w:hAnsi="Segoe UI" w:cs="Segoe UI"/>
          <w:color w:val="ff0000"/>
          <w:sz w:val="18"/>
          <w:szCs w:val="18"/>
        </w:rPr>
      </w:r>
    </w:p>
    <w:p>
      <w:pPr>
        <w:pStyle w:val="841"/>
        <w:jc w:val="center"/>
        <w:spacing w:before="0" w:beforeAutospacing="0" w:after="0" w:afterAutospacing="0"/>
        <w:rPr>
          <w:rStyle w:val="842"/>
          <w:b/>
          <w:bCs/>
          <w:i/>
          <w:iCs/>
          <w:color w:val="ff0000"/>
          <w:sz w:val="30"/>
          <w:szCs w:val="30"/>
        </w:rPr>
      </w:pPr>
      <w:r>
        <w:rPr>
          <w:rStyle w:val="842"/>
          <w:rFonts w:hint="default"/>
          <w:b/>
          <w:bCs/>
          <w:i/>
          <w:iCs/>
          <w:color w:val="ff0000"/>
          <w:sz w:val="30"/>
          <w:szCs w:val="30"/>
          <w:lang w:val="ru-RU"/>
        </w:rPr>
        <w:t xml:space="preserve">5</w:t>
      </w: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 </w:t>
      </w:r>
      <w:r>
        <w:rPr>
          <w:rStyle w:val="842"/>
          <w:b/>
          <w:bCs/>
          <w:i/>
          <w:iCs/>
          <w:color w:val="ff0000"/>
          <w:sz w:val="30"/>
          <w:szCs w:val="30"/>
          <w:lang w:val="ru-RU"/>
        </w:rPr>
        <w:t xml:space="preserve">ноября</w:t>
      </w: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 2025 года</w:t>
      </w:r>
      <w:r>
        <w:rPr>
          <w:rStyle w:val="842"/>
          <w:b/>
          <w:bCs/>
          <w:i/>
          <w:iCs/>
          <w:color w:val="ff0000"/>
          <w:sz w:val="30"/>
          <w:szCs w:val="30"/>
        </w:rPr>
      </w:r>
      <w:r>
        <w:rPr>
          <w:rStyle w:val="842"/>
          <w:b/>
          <w:bCs/>
          <w:i/>
          <w:iCs/>
          <w:color w:val="ff0000"/>
          <w:sz w:val="30"/>
          <w:szCs w:val="30"/>
        </w:rPr>
      </w:r>
    </w:p>
    <w:p>
      <w:pPr>
        <w:pStyle w:val="841"/>
        <w:jc w:val="center"/>
        <w:spacing w:before="0" w:beforeAutospacing="0" w:after="0" w:afterAutospacing="0"/>
        <w:rPr>
          <w:rFonts w:ascii="Segoe UI" w:hAnsi="Segoe UI" w:cs="Segoe UI"/>
          <w:color w:val="ff0000"/>
          <w:sz w:val="18"/>
          <w:szCs w:val="18"/>
        </w:rPr>
      </w:pP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с 17.00 до 1</w:t>
      </w:r>
      <w:r>
        <w:rPr>
          <w:rStyle w:val="842"/>
          <w:rFonts w:hint="default"/>
          <w:b/>
          <w:bCs/>
          <w:i/>
          <w:iCs/>
          <w:color w:val="ff0000"/>
          <w:sz w:val="30"/>
          <w:szCs w:val="30"/>
          <w:lang w:val="ru-RU"/>
        </w:rPr>
        <w:t xml:space="preserve">8</w:t>
      </w: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.</w:t>
      </w:r>
      <w:r>
        <w:rPr>
          <w:rStyle w:val="842"/>
          <w:rFonts w:hint="default"/>
          <w:b/>
          <w:bCs/>
          <w:i/>
          <w:iCs/>
          <w:color w:val="ff0000"/>
          <w:sz w:val="30"/>
          <w:szCs w:val="30"/>
          <w:lang w:val="ru-RU"/>
        </w:rPr>
        <w:t xml:space="preserve">3</w:t>
      </w:r>
      <w:r>
        <w:rPr>
          <w:rStyle w:val="842"/>
          <w:b/>
          <w:bCs/>
          <w:i/>
          <w:iCs/>
          <w:color w:val="ff0000"/>
          <w:sz w:val="30"/>
          <w:szCs w:val="30"/>
        </w:rPr>
        <w:t xml:space="preserve">0 (МСК) </w:t>
      </w:r>
      <w:r>
        <w:rPr>
          <w:rFonts w:ascii="Segoe UI" w:hAnsi="Segoe UI" w:cs="Segoe UI"/>
          <w:color w:val="ff0000"/>
          <w:sz w:val="18"/>
          <w:szCs w:val="18"/>
        </w:rPr>
      </w:r>
      <w:r>
        <w:rPr>
          <w:rFonts w:ascii="Segoe UI" w:hAnsi="Segoe UI" w:cs="Segoe UI"/>
          <w:color w:val="ff0000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843"/>
        <w:tblW w:w="9355" w:type="dxa"/>
        <w:tblInd w:w="0" w:type="dxa"/>
        <w:tblLayout w:type="fixed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Лазебник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Адам Германович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r>
            <w:r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</w:r>
          </w:p>
          <w:p>
            <w:pPr>
              <w:spacing w:after="0" w:line="273" w:lineRule="auto"/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Философ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,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реподаватель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социальных наук</w:t>
            </w:r>
            <w:r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2025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Цель: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систематизировать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современные научные данные о теориях модернизации и развития, углубить знания в сфере современных социальных наук и сформировать комплексное представление о факторах исторической трансформации.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</w:r>
    </w:p>
    <w:p>
      <w:pPr>
        <w:jc w:val="both"/>
        <w:spacing w:after="0" w:line="360" w:lineRule="auto"/>
        <w:shd w:val="clear" w:color="auto" w:fill="ffffff"/>
        <w:rPr>
          <w:rFonts w:hint="default"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val="ru-RU"/>
        </w:rPr>
        <w:t xml:space="preserve">у</w:t>
      </w:r>
      <w:r>
        <w:rPr>
          <w:rStyle w:val="839"/>
          <w:rFonts w:hint="default" w:ascii="Times New Roman" w:hAnsi="Times New Roman" w:cs="Times New Roman"/>
          <w:sz w:val="28"/>
          <w:szCs w:val="28"/>
        </w:rPr>
        <w:t xml:space="preserve">чителей истории и обществознания, преподавателей </w:t>
      </w:r>
      <w:r>
        <w:rPr>
          <w:rStyle w:val="839"/>
          <w:rFonts w:hint="default" w:ascii="Times New Roman" w:hAnsi="Times New Roman" w:cs="Times New Roman"/>
          <w:sz w:val="28"/>
          <w:szCs w:val="28"/>
          <w:lang w:val="ru-RU"/>
        </w:rPr>
        <w:t xml:space="preserve">социальных и </w:t>
      </w:r>
      <w:r>
        <w:rPr>
          <w:rStyle w:val="839"/>
          <w:rFonts w:hint="default" w:ascii="Times New Roman" w:hAnsi="Times New Roman" w:cs="Times New Roman"/>
          <w:sz w:val="28"/>
          <w:szCs w:val="28"/>
        </w:rPr>
        <w:t xml:space="preserve">гуманитарных дисциплин, методистов, педагогов дополнительного профессионального образования, </w:t>
      </w:r>
      <w:r>
        <w:rPr>
          <w:rStyle w:val="839"/>
          <w:rFonts w:hint="default" w:ascii="Times New Roman" w:hAnsi="Times New Roman" w:cs="Times New Roman"/>
          <w:sz w:val="28"/>
          <w:szCs w:val="28"/>
          <w:lang w:val="ru-RU"/>
        </w:rPr>
        <w:t xml:space="preserve">а также всех интересующихся вопросами развития общества.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</w:r>
    </w:p>
    <w:p>
      <w:pPr>
        <w:jc w:val="both"/>
        <w:spacing w:after="0" w:line="360" w:lineRule="auto"/>
        <w:shd w:val="clear" w:color="auto" w:fill="ffffff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keepLines w:val="0"/>
        <w:keepNext w:val="0"/>
        <w:spacing w:line="360" w:lineRule="auto"/>
        <w:widowControl/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suppressLineNumbers w:val="0"/>
      </w:pPr>
      <w:r>
        <w:rPr>
          <w:rFonts w:hint="default" w:ascii="Times New Roman" w:hAnsi="Times New Roman" w:eastAsia="SimSun" w:cs="Times New Roman"/>
          <w:sz w:val="28"/>
          <w:szCs w:val="28"/>
          <w:lang w:val="en-US" w:eastAsia="zh-CN" w:bidi="ar"/>
        </w:rPr>
        <w:t xml:space="preserve">Тема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t xml:space="preserve">развития и модернизации </w:t>
      </w:r>
      <w:r>
        <w:rPr>
          <w:rFonts w:hint="default" w:ascii="Times New Roman" w:hAnsi="Times New Roman" w:eastAsia="SimSun" w:cs="Times New Roman"/>
          <w:sz w:val="28"/>
          <w:szCs w:val="28"/>
          <w:lang w:val="en-US" w:eastAsia="zh-CN" w:bidi="ar"/>
        </w:rPr>
        <w:t xml:space="preserve">остается крайне актуальной в свете глобализации, демографических сдвигов и климатических вызовов: государства вынуждены пересматривать стратегии роста и адаптировать институты к новым внешним и внутренним условиям.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br/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t xml:space="preserve">Уровень жизнь, качество образования, масштаб инвестиций, уровень коррупции и другие показатели отличаются от страны к стране. Примечательно: оказалось, страны образуют две группы, которые почти не меняются уже более 200 лет. Воз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t xml:space="preserve">никает исследовательский вопрос: с чем это может быть связано? почему одни страны достигают успеха, а другие сохраняют отставание? 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</w:r>
    </w:p>
    <w:p>
      <w:pPr>
        <w:jc w:val="both"/>
        <w:keepLines w:val="0"/>
        <w:keepNext w:val="0"/>
        <w:spacing w:line="360" w:lineRule="auto"/>
        <w:widowControl/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suppressLineNumbers w:val="0"/>
      </w:pP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  <w:t xml:space="preserve">В современной социальной теории можно выделить девять подходов, которые пытаются объяснить это развитие через свой набор факторов.</w:t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</w:r>
      <w:r>
        <w:rPr>
          <w:rFonts w:hint="default" w:ascii="Times New Roman" w:hAnsi="Times New Roman" w:eastAsia="SimSun" w:cs="Times New Roman"/>
          <w:sz w:val="28"/>
          <w:szCs w:val="28"/>
          <w:lang w:val="ru-RU" w:eastAsia="zh-CN" w:bidi="ar"/>
        </w:rPr>
      </w:r>
    </w:p>
    <w:p>
      <w:pPr>
        <w:ind w:firstLine="720"/>
        <w:jc w:val="both"/>
        <w:spacing w:after="0" w:line="360" w:lineRule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Практическая значимость: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spacing w:line="36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Представленные материалы демонстрируют разные теории развития и конкретные кейсы, что делает эти сведения полезными для подготовки уроков, семинаров и практических заданий по социальным и гуманитарным дисциплинам.</w:t>
      </w:r>
      <w:r>
        <w:rPr>
          <w:rFonts w:hint="default" w:ascii="Times New Roman" w:hAnsi="Times New Roman" w:eastAsia="SimSun" w:cs="Times New Roman"/>
          <w:sz w:val="28"/>
          <w:szCs w:val="28"/>
        </w:rPr>
      </w:r>
      <w:r>
        <w:rPr>
          <w:rFonts w:hint="default" w:ascii="Times New Roman" w:hAnsi="Times New Roman" w:eastAsia="SimSun" w:cs="Times New Roman"/>
          <w:sz w:val="28"/>
          <w:szCs w:val="28"/>
        </w:rPr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</w:r>
      <w:r>
        <w:rPr>
          <w:rFonts w:ascii="SimSun" w:hAnsi="SimSun" w:eastAsia="SimSun" w:cs="SimSun"/>
          <w:sz w:val="24"/>
          <w:szCs w:val="24"/>
        </w:rPr>
      </w:r>
      <w:r>
        <w:rPr>
          <w:rFonts w:ascii="SimSun" w:hAnsi="SimSun" w:eastAsia="SimSun" w:cs="SimSun"/>
          <w:sz w:val="24"/>
          <w:szCs w:val="24"/>
        </w:rPr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</w:r>
      <w:r>
        <w:rPr>
          <w:rFonts w:ascii="SimSun" w:hAnsi="SimSun" w:eastAsia="SimSun" w:cs="SimSun"/>
          <w:sz w:val="24"/>
          <w:szCs w:val="24"/>
        </w:rPr>
      </w:r>
      <w:r>
        <w:rPr>
          <w:rFonts w:ascii="SimSun" w:hAnsi="SimSun" w:eastAsia="SimSun" w:cs="SimSun"/>
          <w:sz w:val="24"/>
          <w:szCs w:val="24"/>
        </w:rPr>
      </w:r>
    </w:p>
    <w:p>
      <w:pPr>
        <w:numPr>
          <w:ilvl w:val="1"/>
          <w:numId w:val="1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840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W w:w="10207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highlight w:val="none"/>
              </w:rPr>
            </w:pPr>
            <w:r/>
            <w:bookmarkStart w:id="1" w:name="_GoBack"/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100965</wp:posOffset>
                      </wp:positionV>
                      <wp:extent cx="2112645" cy="2639695"/>
                      <wp:effectExtent l="0" t="0" r="5715" b="12065"/>
                      <wp:wrapTight wrapText="bothSides">
                        <wp:wrapPolygon edited="1">
                          <wp:start x="0" y="0"/>
                          <wp:lineTo x="0" y="21449"/>
                          <wp:lineTo x="21503" y="21449"/>
                          <wp:lineTo x="21503" y="0"/>
                          <wp:lineTo x="0" y="0"/>
                        </wp:wrapPolygon>
                      </wp:wrapTight>
                      <wp:docPr id="1" name="Рисунок 1" descr="C:/Users/Adaml1/Desktop/Семинар инфоурок/IMG_20251012_182634_713.jpgIMG_20251012_182634_7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C:/Users/Adaml1/Desktop/Семинар инфоурок/IMG_20251012_182634_713.jpgIMG_20251012_182634_7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12645" cy="26394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4.90pt;mso-position-horizontal:absolute;mso-position-vertical-relative:text;margin-top:7.95pt;mso-position-vertical:absolute;width:166.35pt;height:207.85pt;mso-wrap-distance-left:9.00pt;mso-wrap-distance-top:0.00pt;mso-wrap-distance-right:9.00pt;mso-wrap-distance-bottom:0.00pt;" wrapcoords="0 0 0 99301 99551 99301 99551 0 0 0" stroked="f">
                      <v:path textboxrect="0,0,0,0"/>
                      <w10:wrap type="tight"/>
                      <v:imagedata r:id="rId9" o:title=""/>
                    </v:shape>
                  </w:pict>
                </mc:Fallback>
              </mc:AlternateContent>
            </w:r>
            <w:bookmarkEnd w:id="1"/>
            <w:r>
              <w:rPr>
                <w:rFonts w:ascii="Times New Roman" w:hAnsi="Times New Roman" w:eastAsia="Times New Roman"/>
                <w:b/>
                <w:bCs/>
                <w:i w:val="0"/>
                <w:iCs w:val="0"/>
                <w:sz w:val="28"/>
                <w:szCs w:val="28"/>
                <w:lang w:val="ru-RU"/>
              </w:rPr>
              <w:t xml:space="preserve">Лазебник</w:t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sz w:val="28"/>
                <w:szCs w:val="28"/>
                <w:lang w:val="ru-RU"/>
              </w:rPr>
              <w:t xml:space="preserve"> Адам Германович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spacing w:after="0" w:line="273" w:lineRule="auto"/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Философ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, 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реподаватель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ru-RU"/>
              </w:rPr>
              <w:t xml:space="preserve"> социальных наук</w:t>
            </w:r>
            <w:r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b/>
                <w:i/>
                <w:iCs/>
                <w:sz w:val="28"/>
                <w:szCs w:val="28"/>
                <w:lang w:val="ru-RU"/>
              </w:rPr>
            </w:r>
          </w:p>
          <w:p>
            <w:pPr>
              <w:spacing w:after="0" w:line="276" w:lineRule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Опыт преподавательской деятельности более 12 лет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Окончил аспирантуру Московского университета по специальности «Теория и философия политики, история и методология политической науки»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Тьютор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Победитель всероссийских олимпиад и универсиад по истории и политологии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Стипендиат Правительства РФ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numPr>
                <w:ilvl w:val="0"/>
                <w:numId w:val="2"/>
              </w:numPr>
              <w:ind w:left="420" w:hanging="420"/>
              <w:spacing w:after="0"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Лектор по истории в программе 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«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Московское долголетие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»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 и в благотворительном фонде РЖД «Почет»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  <w:lang w:val="ru-RU"/>
              </w:rPr>
              <w:t xml:space="preserve">.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ind w:left="72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after="0" w:line="276" w:lineRule="auto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000000"/>
                <w:sz w:val="28"/>
                <w:lang w:val="en-US"/>
              </w:rPr>
              <w:t xml:space="preserve">a</w:t>
            </w: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daml1@rambler.ru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</w:r>
          </w:p>
          <w:p>
            <w:pPr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8"/>
              </w:rPr>
              <w:t xml:space="preserve">+79651821262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hint="default" w:ascii="Times New Roman" w:hAnsi="Times New Roman" w:eastAsia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90</w:t>
      </w:r>
      <w:r>
        <w:rPr>
          <w:rFonts w:hint="default" w:ascii="Times New Roman" w:hAnsi="Times New Roman" w:eastAsia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  <w:t xml:space="preserve">минут</w:t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</w:r>
      <w:r>
        <w:rPr>
          <w:rFonts w:hint="default" w:ascii="Times New Roman" w:hAnsi="Times New Roman" w:eastAsia="Times New Roman"/>
          <w:b/>
          <w:sz w:val="28"/>
          <w:szCs w:val="28"/>
          <w:lang w:val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22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Приветствие. Представление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0" w:name="_heading=h.twl68texb45p"/>
            <w:r/>
            <w:bookmarkEnd w:id="0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оняти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я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«р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азвитая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страна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»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траектории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Географический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фактор как источник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Культурный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фактор как источник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Культурно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-исторические типы как источник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Институты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как источник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Экономика как источник развития   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Государство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 национальное единство как источник развития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Структура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населения как источник развития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 мин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Внешнее влияние как источник развития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 мин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Акторы как источник развития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7 мин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Дискуссии между подходами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5"/>
              <w:numPr>
                <w:ilvl w:val="1"/>
                <w:numId w:val="3"/>
              </w:numPr>
              <w:ind w:left="1140" w:hanging="42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Институты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VS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культура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5"/>
              <w:numPr>
                <w:ilvl w:val="1"/>
                <w:numId w:val="3"/>
              </w:numPr>
              <w:ind w:left="1140" w:hanging="42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Разные кейсы культуры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5"/>
              <w:numPr>
                <w:ilvl w:val="1"/>
                <w:numId w:val="3"/>
              </w:numPr>
              <w:ind w:left="1140" w:hanging="42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Институты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VS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экономика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5"/>
              <w:numPr>
                <w:ilvl w:val="1"/>
                <w:numId w:val="3"/>
              </w:numPr>
              <w:ind w:left="1140" w:hanging="42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Ценности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VS 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институты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15 мин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22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3"/>
              </w:numPr>
              <w:ind w:left="720" w:hanging="360"/>
              <w:jc w:val="both"/>
              <w:spacing w:after="0" w:line="360" w:lineRule="auto"/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Ответы на вопросы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5 мин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"/>
      <w:lvlJc w:val="left"/>
      <w:pPr>
        <w:ind w:left="420" w:hanging="420"/>
        <w:tabs>
          <w:tab w:val="left" w:pos="420" w:leader="none"/>
        </w:tabs>
      </w:pPr>
      <w:rPr>
        <w:rFonts w:hint="default" w:ascii="Wingdings" w:hAnsi="Wingdings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uiPriority w:val="0"/>
    <w:qFormat/>
    <w:pPr>
      <w:spacing w:before="0" w:beforeAutospacing="0" w:after="160" w:afterAutospacing="0" w:line="259" w:lineRule="auto"/>
    </w:pPr>
    <w:rPr>
      <w:rFonts w:hint="default" w:ascii="Calibri" w:hAnsi="Calibri" w:eastAsia="Calibri" w:cs="Times New Roman"/>
      <w:sz w:val="22"/>
      <w:szCs w:val="22"/>
      <w:lang w:val="ru-RU" w:eastAsia="ru-RU" w:bidi="ar-SA"/>
    </w:rPr>
  </w:style>
  <w:style w:type="character" w:styleId="837" w:default="1">
    <w:name w:val="Default Paragraph Font"/>
    <w:uiPriority w:val="0"/>
    <w:semiHidden/>
  </w:style>
  <w:style w:type="table" w:styleId="838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>
    <w:name w:val="HTML Code"/>
    <w:basedOn w:val="837"/>
    <w:uiPriority w:val="99"/>
    <w:semiHidden/>
    <w:unhideWhenUsed/>
    <w:rPr>
      <w:rFonts w:ascii="Courier New" w:hAnsi="Courier New" w:cs="Courier New"/>
      <w:sz w:val="20"/>
      <w:szCs w:val="20"/>
    </w:rPr>
  </w:style>
  <w:style w:type="table" w:styleId="840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 w:customStyle="1">
    <w:name w:val="paragraph"/>
    <w:basedOn w:val="836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42" w:customStyle="1">
    <w:name w:val="normaltextrun"/>
    <w:basedOn w:val="837"/>
    <w:uiPriority w:val="0"/>
    <w:qFormat/>
  </w:style>
  <w:style w:type="table" w:styleId="843" w:customStyle="1">
    <w:name w:val="StGen1"/>
    <w:basedOn w:val="844"/>
    <w:uiPriority w:val="0"/>
    <w:qFormat/>
    <w:tblPr>
      <w:tblCellMar>
        <w:left w:w="115" w:type="dxa"/>
        <w:right w:w="115" w:type="dxa"/>
      </w:tblCellMar>
    </w:tblPr>
  </w:style>
  <w:style w:type="table" w:styleId="844" w:customStyle="1">
    <w:name w:val="Table Normal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5">
    <w:name w:val="List Paragraph"/>
    <w:basedOn w:val="836"/>
    <w:uiPriority w:val="34"/>
    <w:qFormat/>
    <w:pPr>
      <w:contextualSpacing/>
      <w:ind w:left="720"/>
    </w:pPr>
  </w:style>
  <w:style w:type="numbering" w:styleId="8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WPS_1725386816</dc:creator>
  <cp:lastModifiedBy>Татьяна Воронкова</cp:lastModifiedBy>
  <cp:revision>4</cp:revision>
  <dcterms:created xsi:type="dcterms:W3CDTF">2025-10-10T07:44:00Z</dcterms:created>
  <dcterms:modified xsi:type="dcterms:W3CDTF">2025-10-14T13:40:54Z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BE953DEBF12845CD962463AC3C4832B7_11</vt:lpwstr>
  </property>
</Properties>
</file>