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 xml:space="preserve">Программа онлайн - тренинга</w:t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  <w:t xml:space="preserve">Современные алгоритмы оказания первой помощи в школе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  <w14:ligatures w14:val="none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quattrocento sans" w:hAnsi="quattrocento sans" w:eastAsia="quattrocento sans" w:cs="quattrocento sans"/>
          <w:color w:val="ff0000"/>
          <w:sz w:val="18"/>
          <w:szCs w:val="1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  <w:lang w:eastAsia="ru-RU"/>
        </w:rPr>
        <w:t xml:space="preserve">дата проведения:</w:t>
      </w:r>
      <w:r>
        <w:rPr>
          <w:rFonts w:ascii="quattrocento sans" w:hAnsi="quattrocento sans" w:eastAsia="quattrocento sans" w:cs="quattrocento sans"/>
          <w:color w:val="ff0000"/>
          <w:sz w:val="18"/>
          <w:szCs w:val="18"/>
        </w:rPr>
      </w:r>
      <w:r>
        <w:rPr>
          <w:rFonts w:ascii="quattrocento sans" w:hAnsi="quattrocento sans" w:eastAsia="quattrocento sans" w:cs="quattrocento sans"/>
          <w:color w:val="ff0000"/>
          <w:sz w:val="18"/>
          <w:szCs w:val="18"/>
        </w:rPr>
      </w:r>
    </w:p>
    <w:p>
      <w:pPr>
        <w:jc w:val="center"/>
        <w:spacing w:after="0" w:line="240" w:lineRule="auto"/>
        <w:rPr>
          <w:rFonts w:ascii="quattrocento sans" w:hAnsi="quattrocento sans" w:eastAsia="quattrocento sans" w:cs="quattrocento sans"/>
          <w:color w:val="ff0000"/>
          <w:sz w:val="18"/>
          <w:szCs w:val="1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  <w:lang w:eastAsia="ru-RU"/>
        </w:rPr>
        <w:t xml:space="preserve">29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  <w:lang w:eastAsia="ru-RU"/>
        </w:rPr>
        <w:t xml:space="preserve"> ноября 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  <w:lang w:eastAsia="ru-RU"/>
        </w:rPr>
        <w:t xml:space="preserve">2023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  <w:lang w:eastAsia="ru-RU"/>
        </w:rPr>
        <w:t xml:space="preserve"> г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  <w:lang w:eastAsia="ru-RU"/>
        </w:rPr>
        <w:t xml:space="preserve">18.00 до 20.00 (МСК)</w:t>
      </w:r>
      <w:r>
        <w:rPr>
          <w:rFonts w:ascii="quattrocento sans" w:hAnsi="quattrocento sans" w:eastAsia="quattrocento sans" w:cs="quattrocento sans"/>
          <w:color w:val="ff0000"/>
          <w:sz w:val="18"/>
          <w:szCs w:val="18"/>
        </w:rPr>
      </w:r>
      <w:r>
        <w:rPr>
          <w:rFonts w:ascii="quattrocento sans" w:hAnsi="quattrocento sans" w:eastAsia="quattrocento sans" w:cs="quattrocento sans"/>
          <w:color w:val="ff0000"/>
          <w:sz w:val="18"/>
          <w:szCs w:val="18"/>
        </w:rPr>
      </w:r>
    </w:p>
    <w:p>
      <w:pPr>
        <w:rPr>
          <w:rFonts w:ascii="Times New Roman" w:hAnsi="Times New Roman" w:eastAsia="Times New Roman" w:cs="Times New Roman"/>
          <w:color w:val="000000" w:themeColor="text1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lang w:eastAsia="ru-RU"/>
        </w:rPr>
      </w:r>
      <w:r>
        <w:rPr>
          <w:rFonts w:ascii="Times New Roman" w:hAnsi="Times New Roman" w:eastAsia="Times New Roman" w:cs="Times New Roman"/>
          <w:color w:val="000000" w:themeColor="text1"/>
          <w:lang w:eastAsia="ru-RU"/>
        </w:rPr>
      </w:r>
      <w:r>
        <w:rPr>
          <w:rFonts w:ascii="Times New Roman" w:hAnsi="Times New Roman" w:eastAsia="Times New Roman" w:cs="Times New Roman"/>
          <w:color w:val="000000" w:themeColor="text1"/>
          <w:lang w:eastAsia="ru-RU"/>
        </w:rPr>
      </w:r>
    </w:p>
    <w:p>
      <w:pPr>
        <w:rPr>
          <w:rFonts w:ascii="Times New Roman" w:hAnsi="Times New Roman" w:eastAsia="Times New Roman" w:cs="Times New Roman"/>
          <w:color w:val="000000" w:themeColor="text1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lang w:eastAsia="ru-RU"/>
        </w:rPr>
      </w:r>
      <w:r>
        <w:rPr>
          <w:rFonts w:ascii="Times New Roman" w:hAnsi="Times New Roman" w:eastAsia="Times New Roman" w:cs="Times New Roman"/>
          <w:color w:val="000000" w:themeColor="text1"/>
          <w:lang w:eastAsia="ru-RU"/>
        </w:rPr>
      </w:r>
      <w:r>
        <w:rPr>
          <w:rFonts w:ascii="Times New Roman" w:hAnsi="Times New Roman" w:eastAsia="Times New Roman" w:cs="Times New Roman"/>
          <w:color w:val="000000" w:themeColor="text1"/>
          <w:lang w:eastAsia="ru-RU"/>
        </w:rPr>
      </w:r>
    </w:p>
    <w:p>
      <w:pPr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</w:r>
      <w:r>
        <w:rPr>
          <w:rFonts w:ascii="Times New Roman" w:hAnsi="Times New Roman" w:eastAsia="Times New Roman" w:cs="Times New Roman"/>
          <w:lang w:eastAsia="ru-RU"/>
        </w:rPr>
      </w:r>
      <w:r>
        <w:rPr>
          <w:rFonts w:ascii="Times New Roman" w:hAnsi="Times New Roman" w:eastAsia="Times New Roman" w:cs="Times New Roman"/>
          <w:lang w:eastAsia="ru-RU"/>
        </w:rPr>
      </w:r>
    </w:p>
    <w:p>
      <w:pPr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</w:r>
      <w:r>
        <w:rPr>
          <w:rFonts w:ascii="Times New Roman" w:hAnsi="Times New Roman" w:eastAsia="Times New Roman" w:cs="Times New Roman"/>
          <w:lang w:eastAsia="ru-RU"/>
        </w:rPr>
      </w:r>
      <w:r>
        <w:rPr>
          <w:rFonts w:ascii="Times New Roman" w:hAnsi="Times New Roman" w:eastAsia="Times New Roman" w:cs="Times New Roman"/>
          <w:lang w:eastAsia="ru-RU"/>
        </w:rPr>
      </w:r>
    </w:p>
    <w:p>
      <w:pPr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</w:r>
      <w:r>
        <w:rPr>
          <w:rFonts w:ascii="Times New Roman" w:hAnsi="Times New Roman" w:eastAsia="Times New Roman" w:cs="Times New Roman"/>
          <w:lang w:eastAsia="ru-RU"/>
        </w:rPr>
      </w:r>
      <w:r>
        <w:rPr>
          <w:rFonts w:ascii="Times New Roman" w:hAnsi="Times New Roman" w:eastAsia="Times New Roman" w:cs="Times New Roman"/>
          <w:lang w:eastAsia="ru-RU"/>
        </w:rPr>
      </w:r>
    </w:p>
    <w:p>
      <w:pPr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</w:r>
      <w:r>
        <w:rPr>
          <w:rFonts w:ascii="Times New Roman" w:hAnsi="Times New Roman" w:eastAsia="Times New Roman" w:cs="Times New Roman"/>
          <w:lang w:eastAsia="ru-RU"/>
        </w:rPr>
      </w:r>
      <w:r>
        <w:rPr>
          <w:rFonts w:ascii="Times New Roman" w:hAnsi="Times New Roman" w:eastAsia="Times New Roman" w:cs="Times New Roman"/>
          <w:lang w:eastAsia="ru-RU"/>
        </w:rPr>
      </w:r>
    </w:p>
    <w:p>
      <w:pPr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</w:r>
      <w:r>
        <w:rPr>
          <w:rFonts w:ascii="Times New Roman" w:hAnsi="Times New Roman" w:eastAsia="Times New Roman" w:cs="Times New Roman"/>
          <w:lang w:eastAsia="ru-RU"/>
        </w:rPr>
      </w:r>
      <w:r>
        <w:rPr>
          <w:rFonts w:ascii="Times New Roman" w:hAnsi="Times New Roman" w:eastAsia="Times New Roman" w:cs="Times New Roman"/>
          <w:lang w:eastAsia="ru-RU"/>
        </w:rPr>
      </w:r>
    </w:p>
    <w:p>
      <w:pPr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</w:r>
      <w:r>
        <w:rPr>
          <w:rFonts w:ascii="Times New Roman" w:hAnsi="Times New Roman" w:eastAsia="Times New Roman" w:cs="Times New Roman"/>
          <w:lang w:eastAsia="ru-RU"/>
        </w:rPr>
      </w:r>
      <w:r>
        <w:rPr>
          <w:rFonts w:ascii="Times New Roman" w:hAnsi="Times New Roman" w:eastAsia="Times New Roman" w:cs="Times New Roman"/>
          <w:lang w:eastAsia="ru-RU"/>
        </w:rPr>
      </w:r>
    </w:p>
    <w:p>
      <w:pPr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</w:r>
      <w:r>
        <w:rPr>
          <w:rFonts w:ascii="Times New Roman" w:hAnsi="Times New Roman" w:eastAsia="Times New Roman" w:cs="Times New Roman"/>
          <w:lang w:eastAsia="ru-RU"/>
        </w:rPr>
      </w:r>
      <w:r>
        <w:rPr>
          <w:rFonts w:ascii="Times New Roman" w:hAnsi="Times New Roman" w:eastAsia="Times New Roman" w:cs="Times New Roman"/>
          <w:lang w:eastAsia="ru-RU"/>
        </w:rPr>
      </w:r>
    </w:p>
    <w:p>
      <w:pPr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</w:r>
      <w:r>
        <w:rPr>
          <w:rFonts w:ascii="Times New Roman" w:hAnsi="Times New Roman" w:eastAsia="Times New Roman" w:cs="Times New Roman"/>
          <w:lang w:eastAsia="ru-RU"/>
        </w:rPr>
      </w:r>
      <w:r>
        <w:rPr>
          <w:rFonts w:ascii="Times New Roman" w:hAnsi="Times New Roman" w:eastAsia="Times New Roman" w:cs="Times New Roman"/>
          <w:lang w:eastAsia="ru-RU"/>
        </w:rPr>
      </w:r>
    </w:p>
    <w:tbl>
      <w:tblPr>
        <w:tblStyle w:val="856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41"/>
        <w:gridCol w:w="5014"/>
      </w:tblGrid>
      <w:tr>
        <w:trPr/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5014" w:type="dxa"/>
            <w:textDirection w:val="lrTb"/>
            <w:noWrap w:val="false"/>
          </w:tcPr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  <w:t xml:space="preserve">Спикер: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Гладкова М.А.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преподаватель первой помощи, инструктор 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ационального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совета по реанимации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</w:rPr>
            </w:r>
          </w:p>
        </w:tc>
      </w:tr>
    </w:tbl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Москва, 202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</w:p>
    <w:p>
      <w:pPr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Calibri" w:hAnsi="Calibri" w:eastAsia="Calibri" w:cs="Times New Roman"/>
          <w:lang w:eastAsia="ru-RU"/>
        </w:rPr>
        <w:br w:type="page" w:clear="all"/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Раздел 1. ОБЩАЯ ХАРАКТЕРИСТИКА ТРЕНИНГА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Цель: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сформировать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знания и первичные практические навыки об оказании первой помощи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highlight w:val="whit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образовательных организациях.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Для кого тренинг:</w:t>
      </w:r>
      <w:r>
        <w:rPr>
          <w:rFonts w:ascii="Times New Roman" w:hAnsi="Times New Roman" w:eastAsia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воспитател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учителя, педагоги, преподаватели и другие сотрудники образовательных организаций, а также родители.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Актуальность темы тренинга: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Образовательные организации – это всегда места скопления детей и взрослых различных возрастов.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Необходимость срочного оказания первой помощи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пострадавшему ребенку или взрослому может возникнуть в любой момент – во время занятия, перемены, подвижных игр, обеда и т.д.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тренинге мы 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ассмотрим наиболее часто встречающиеся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ситуации, требующие оказания первой помощи, а также разберем простые алгоритмы грамотных действий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их развитии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i/>
          <w:sz w:val="28"/>
          <w:szCs w:val="28"/>
          <w:lang w:eastAsia="ru-RU"/>
        </w:rPr>
        <w:t xml:space="preserve">Практическая значимость: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  <w:t xml:space="preserve">по результатам  тренинга его участники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получат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важнейшую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информацию 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 оказании первой помощи детям и взрослым, а также наглядно смогут познакомиться со способами оказания первой помощи  в условиях образовательной организации.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Что необходимо приготовить к тренингу: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свободное время и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желание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узнать о том, как грамотно и просто оказывать помощь взрослым и детям в условиях образовательной организации.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hd w:val="nil" w:color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eastAsia="ru-RU"/>
        </w:rPr>
        <w:br w:type="page" w:clear="all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1"/>
          <w:numId w:val="6"/>
        </w:numPr>
        <w:ind w:firstLine="426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Представление спикера тренинга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jc w:val="left"/>
        <w:spacing w:after="0" w:line="360" w:lineRule="auto"/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06492" cy="1691152"/>
                <wp:effectExtent l="0" t="0" r="0" b="0"/>
                <wp:wrapSquare wrapText="bothSides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79480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3006492" cy="16911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3072;o:allowoverlap:true;o:allowincell:true;mso-position-horizontal-relative:text;margin-left:0.00pt;mso-position-horizontal:absolute;mso-position-vertical-relative:text;margin-top:0.00pt;mso-position-vertical:absolute;width:236.73pt;height:133.16pt;mso-wrap-distance-left:9.07pt;mso-wrap-distance-top:0.00pt;mso-wrap-distance-right:9.07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Гладкова Мария Александровна: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Инструктор Национального совета по реанимации, преподаватель первой помощи</w:t>
      </w:r>
      <w:r/>
    </w:p>
    <w:p>
      <w:pPr>
        <w:pStyle w:val="859"/>
        <w:numPr>
          <w:ilvl w:val="0"/>
          <w:numId w:val="8"/>
        </w:numPr>
        <w:jc w:val="left"/>
        <w:spacing w:after="12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ч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лен Общероссийской общественной организации «Российское общество первой помощи»</w:t>
      </w:r>
      <w:r>
        <w:rPr>
          <w:rFonts w:ascii="Times New Roman" w:hAnsi="Times New Roman" w:eastAsia="Times New Roman" w:cs="Times New Roman"/>
          <w:b/>
          <w:bCs/>
          <w:color w:val="000000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lang w:eastAsia="ru-RU"/>
        </w:rPr>
      </w:r>
    </w:p>
    <w:p>
      <w:pPr>
        <w:ind w:left="0" w:firstLine="0"/>
        <w:jc w:val="right"/>
        <w:spacing w:after="120" w:line="24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right"/>
        <w:rPr>
          <w:rFonts w:ascii="Times New Roman" w:hAnsi="Times New Roman" w:eastAsia="Calibri" w:cs="Times New Roman"/>
          <w:sz w:val="28"/>
          <w:szCs w:val="28"/>
          <w:lang w:eastAsia="ru-RU"/>
        </w:rPr>
      </w:pPr>
      <w:r/>
      <w:bookmarkStart w:id="1" w:name="_heading=h.gjdgxs"/>
      <w:r/>
      <w:bookmarkEnd w:id="1"/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89996057096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jc w:val="right"/>
        <w:rPr>
          <w:rFonts w:ascii="Times New Roman" w:hAnsi="Times New Roman" w:eastAsia="Calibri" w:cs="Times New Roman"/>
          <w:sz w:val="28"/>
          <w:szCs w:val="28"/>
          <w:lang w:eastAsia="ru-RU"/>
        </w:rPr>
      </w:pPr>
      <w:r/>
      <w:hyperlink r:id="rId10" w:tooltip="mailto:masha.rudickaya@gmail.com" w:history="1">
        <w:r>
          <w:rPr>
            <w:rStyle w:val="857"/>
            <w:rFonts w:ascii="Times New Roman" w:hAnsi="Times New Roman" w:eastAsia="Calibri" w:cs="Times New Roman"/>
            <w:sz w:val="28"/>
            <w:szCs w:val="28"/>
            <w:lang w:eastAsia="ru-RU"/>
          </w:rPr>
          <w:t xml:space="preserve">masha.rudickaya@gmail.com</w:t>
        </w:r>
      </w:hyperlink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rPr>
          <w:rFonts w:ascii="Times New Roman" w:hAnsi="Times New Roman" w:eastAsia="Times New Roman" w:cs="Times New Roman"/>
          <w:color w:val="ff0000"/>
          <w:sz w:val="28"/>
          <w:szCs w:val="28"/>
          <w:lang w:eastAsia="ru-RU"/>
        </w:rPr>
      </w:pPr>
      <w:r/>
      <w:bookmarkStart w:id="2" w:name="_GoBack"/>
      <w:r/>
      <w:bookmarkEnd w:id="2"/>
      <w:r>
        <w:rPr>
          <w:rFonts w:ascii="Times New Roman" w:hAnsi="Times New Roman" w:eastAsia="Times New Roman" w:cs="Times New Roman"/>
          <w:color w:val="ff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ff0000"/>
          <w:sz w:val="28"/>
          <w:szCs w:val="28"/>
          <w:lang w:eastAsia="ru-RU"/>
        </w:rPr>
      </w:r>
    </w:p>
    <w:p>
      <w:pPr>
        <w:shd w:val="nil" w:color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eastAsia="ru-RU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Раздел 2.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Содержание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 тренинга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2.1. Краткое содержание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Продолжительность ~ 2 часа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Тайминг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numPr>
          <w:ilvl w:val="0"/>
          <w:numId w:val="4"/>
        </w:numPr>
        <w:ind w:right="-136"/>
        <w:spacing w:after="0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Знакомство — 5 минут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numPr>
          <w:ilvl w:val="0"/>
          <w:numId w:val="4"/>
        </w:numPr>
        <w:ind w:right="-136"/>
        <w:spacing w:after="0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Организационно-правовые аспекты оказания первой помощи в образовательных организациях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-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15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минут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numPr>
          <w:ilvl w:val="0"/>
          <w:numId w:val="4"/>
        </w:numPr>
        <w:ind w:right="-136"/>
        <w:spacing w:after="0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Универсальный Алгоритм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казания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ервой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омощи</w:t>
      </w:r>
      <w:r>
        <w:rPr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- 1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0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минут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numPr>
          <w:ilvl w:val="0"/>
          <w:numId w:val="4"/>
        </w:numPr>
        <w:ind w:right="-136"/>
        <w:spacing w:after="0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Оказание первой помощи при отсутствии сознания, дыхания и кровообращения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- 15 минут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numPr>
          <w:ilvl w:val="0"/>
          <w:numId w:val="4"/>
        </w:numPr>
        <w:ind w:right="-136"/>
        <w:spacing w:after="0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Первая помощь при закупорке верхних дыхательных путей инородным телом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-1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5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минут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numPr>
          <w:ilvl w:val="0"/>
          <w:numId w:val="4"/>
        </w:numPr>
        <w:ind w:right="-136"/>
        <w:spacing w:after="0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Оказание первой помощи при наружных кровотечениях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-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1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0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минут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numPr>
          <w:ilvl w:val="0"/>
          <w:numId w:val="4"/>
        </w:numPr>
        <w:ind w:right="-136"/>
        <w:spacing w:after="0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Оказание первой помощи при травмах -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1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0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минут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numPr>
          <w:ilvl w:val="0"/>
          <w:numId w:val="4"/>
        </w:numPr>
        <w:ind w:right="-136"/>
        <w:spacing w:after="0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Первая помощь при других неотложных состояниях-15 минут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numPr>
          <w:ilvl w:val="0"/>
          <w:numId w:val="4"/>
        </w:numPr>
        <w:ind w:right="-136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Ответы на вопросы участников — 25 минут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shd w:val="nil" w:color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jc w:val="right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Приложение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Памятка «Наложение кровоостанавливающего жгута»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Для снижения негативного воздействия жгута на конечности его следует накладывать в соответствии со следующими правилами: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1. Жгут следует накладывать только при артериальном кровотечении при ранении плеча или бедра.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2. Жгут необходимо накладывать между раной и сердцем, максимально близко к ране. Если место наложения жгута приходится на среднюю треть плеча и на нижнюю треть бедра, следует наложить жгут выше.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3. Жгут на голое тело накладывать нельзя, только поверх одежды или тканевой (бинтовой) прокладки.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4. Перед наложением жгут следует завести за конечность и растянуть.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14:ligatures w14:val="none"/>
        </w:rPr>
      </w:r>
    </w:p>
    <w:p>
      <w:pPr>
        <w:ind w:left="0" w:right="0" w:firstLine="0"/>
        <w:jc w:val="left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alibri" w:hAnsi="Calibri" w:eastAsia="Calibri" w:cs="Calibri"/>
          <w:color w:val="000000"/>
          <w:sz w:val="28"/>
        </w:rPr>
        <w:t xml:space="preserve"> 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75320" cy="184124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66506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1975319" cy="18412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55.54pt;height:144.98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Calibri" w:hAnsi="Calibri" w:eastAsia="Calibri" w:cs="Calibri"/>
          <w:sz w:val="22"/>
        </w:rPr>
      </w:r>
      <w:r/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5. Кровотечение останавливается первым (растянутым) туром жгута, все последующие (фиксирующие) туры накладываются так, чтобы каждый последующий тур примерно наполовину перекрывал предыдущий.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</w:p>
    <w:p>
      <w:pPr>
        <w:ind w:left="0" w:right="0" w:firstLine="0"/>
        <w:jc w:val="left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alibri" w:hAnsi="Calibri" w:eastAsia="Calibri" w:cs="Calibri"/>
          <w:color w:val="000000"/>
          <w:sz w:val="28"/>
        </w:rPr>
        <w:t xml:space="preserve"> 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1970" cy="1903144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18306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1861970" cy="19031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46.61pt;height:149.8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Calibri" w:hAnsi="Calibri" w:eastAsia="Calibri" w:cs="Calibri"/>
          <w:color w:val="000000"/>
          <w:sz w:val="28"/>
        </w:rPr>
      </w:r>
      <w:r/>
    </w:p>
    <w:p>
      <w:pPr>
        <w:ind w:left="0" w:right="0" w:firstLine="0"/>
        <w:jc w:val="left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alibri" w:hAnsi="Calibri" w:eastAsia="Calibri" w:cs="Calibri"/>
          <w:color w:val="000000"/>
          <w:sz w:val="28"/>
        </w:rPr>
        <w:t xml:space="preserve"> </w:t>
      </w:r>
      <w:r/>
    </w:p>
    <w:p>
      <w:pPr>
        <w:ind w:left="0" w:right="0" w:firstLine="0"/>
        <w:jc w:val="left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alibri" w:hAnsi="Calibri" w:eastAsia="Calibri" w:cs="Calibri"/>
          <w:color w:val="000000"/>
          <w:sz w:val="28"/>
        </w:rPr>
        <w:t xml:space="preserve"> </w:t>
      </w:r>
      <w:r/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6. Жгут не должен быть закрыт повязкой или одеждой, т.е. должен быть на виду.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7. Точное время наложения жгута следует указать в записке, записку поместить под жгут.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8. Максимальное время нахождения жгута на конечности не должно превышать 60 минут в теплое время года и 30 минут в холодное.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9. После наложения жгута конечность следует иммобилизировать (обездвижить) и термоизолировать (укутать) доступными способами.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34402" cy="236341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66596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2034401" cy="236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60.19pt;height:186.1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(пункт 7,8,9)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10. Если максимальное время наложения жгута истекло, а медицинская помощь недоступна, следует сделать следующее: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а) осуществить пальцевое прижатие артерии выше жгута;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б) снять жгут на 15 минут;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в) по возможности выполнить легкий массаж конечности, на которую был наложен жгут;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г) наложить жгут чуть выше предыдущего места наложения;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д) максимальное время повторного наложения – 15 минут.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</w:p>
    <w:p>
      <w:pPr>
        <w:ind w:left="0" w:right="0" w:firstLine="709"/>
        <w:jc w:val="center"/>
        <w:spacing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Памятка «Устойчивое боковое положение»</w:t>
      </w:r>
      <w:r/>
    </w:p>
    <w:p>
      <w:pPr>
        <w:ind w:left="0" w:right="0" w:firstLine="0"/>
        <w:jc w:val="left"/>
        <w:spacing w:after="0"/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Если у пострадавшего отсутствует сознание, но есть самостоятельное дыхание – переместите его в устойчивое боковое положение для предупреждения западения языка и попадания рвотных масс в дыхательные пути.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left"/>
        <w:spacing w:after="0"/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left"/>
        <w:spacing w:after="0"/>
        <w:rPr>
          <w:b w:val="0"/>
          <w:bCs w:val="0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sz w:val="22"/>
          <w:szCs w:val="22"/>
        </w:rPr>
      </w:r>
      <w:r>
        <w:rPr>
          <w:b w:val="0"/>
          <w:bCs w:val="0"/>
          <w:sz w:val="22"/>
          <w:szCs w:val="22"/>
        </w:rPr>
      </w:r>
      <w:r>
        <w:rPr>
          <w:b w:val="0"/>
          <w:bCs w:val="0"/>
          <w:sz w:val="22"/>
          <w:szCs w:val="22"/>
        </w:rPr>
      </w:r>
    </w:p>
    <w:p>
      <w:pPr>
        <w:ind w:left="0" w:right="0" w:firstLine="0"/>
        <w:jc w:val="left"/>
        <w:spacing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Шаг 1.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Расположите ближнюю руку пострадавшего под прямым углом к его телу.</w:t>
      </w:r>
      <w:r/>
    </w:p>
    <w:p>
      <w:pPr>
        <w:ind w:left="0" w:right="0" w:firstLine="709"/>
        <w:jc w:val="both"/>
        <w:spacing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0"/>
        <w:jc w:val="left"/>
        <w:spacing w:after="0"/>
        <w:rPr>
          <w:b w:val="0"/>
          <w:bCs w:val="0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21921" cy="2074346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71319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2721921" cy="20743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14.32pt;height:163.33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b w:val="0"/>
          <w:bCs w:val="0"/>
          <w:sz w:val="22"/>
          <w:szCs w:val="22"/>
        </w:rPr>
      </w:r>
      <w:r>
        <w:rPr>
          <w:b w:val="0"/>
          <w:bCs w:val="0"/>
          <w:sz w:val="22"/>
          <w:szCs w:val="22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Шаг 2.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Дальнюю руку пострадавшего приложите тыльной стороной ладони к противоположной щеке пострадавшего, придерживая ее своей рукой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59475" cy="2061482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3061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2859474" cy="2061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25.16pt;height:162.32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  <w:t xml:space="preserve">Шаг 3.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 После этого согните дальнюю от себя ногу пострадавшего в колене, поставьте ее с опорой на стопу, надавите на колено этой ноги на себя (в указанном на рисунке направлении) и поверните пострадавшего.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54590" cy="2156136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99140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2254589" cy="21561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77.53pt;height:169.77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  <w:t xml:space="preserve">Шаг 4.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 После поворота пострадавшего набок слегка запрокинуть его голову для открытия дыхательных путей и подтянуть ногу, лежащую сверху, ближе к животу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54353" cy="1836269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30122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2854352" cy="18362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24.75pt;height:144.59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  <w:t xml:space="preserve">Шаг 5.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В результате описанных выше действий пострадавший будет находиться в положении, изображенном на рисунке. Необходимо наблюдать за его состоянием до прибытия бригады скорой медицинской помощи, регулярно оценивая наличие у него дыхания.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  <w14:ligatures w14:val="none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16597" cy="1223772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50956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2916597" cy="12237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29.65pt;height:96.36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jc w:val="both"/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  <w:t xml:space="preserve">Памятка «Вызов скорой медицинской помощи в школе»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14:ligatures w14:val="none"/>
        </w:rPr>
      </w:r>
    </w:p>
    <w:p>
      <w:pPr>
        <w:pStyle w:val="859"/>
        <w:numPr>
          <w:ilvl w:val="0"/>
          <w:numId w:val="11"/>
        </w:numPr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Учитель должен проверить, нет ли признаков, которые свидетельствуют об угрозе жизни пострадавшего: отсутствие дыхания, интенсивное кровотечение, полная закупорка верхних дыхательных путей инородным телом и т.д.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pStyle w:val="859"/>
        <w:numPr>
          <w:ilvl w:val="0"/>
          <w:numId w:val="11"/>
        </w:numPr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Если угроза жизни есть – необходимо незамедлительно вызвать скорую медицинскую помощь и только потом предупредить родителей (При угрозе жизни у врачей есть право на медицинское вмешательство без письменного согласия, если родители ребенка отсутствуют или с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остояние пациента старше 15 лет не позволяет выразить свою волю (ч. 9 ст. 20 Федерального закона от 21.11.2011 № 323-ФЗ «Об основах охраны здоровья граждан в Российской Федерации», Закон № 323-ФЗ)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pStyle w:val="859"/>
        <w:numPr>
          <w:ilvl w:val="0"/>
          <w:numId w:val="11"/>
        </w:numPr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Если жизни ученика ничто не угрожает, учитель должен в первую очередь позвонить родителям и предупредить их о состоянии ребенка. Родители ученика младше 15 лет решают, вызвать скорую, забрать ребенка домой или оставить в школе. В случае вызова скорой они д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олжны приехать и дать добровольное информированное согласие на медицинское вмешательство.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pStyle w:val="859"/>
        <w:numPr>
          <w:ilvl w:val="0"/>
          <w:numId w:val="11"/>
        </w:numPr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Ученик старше 15 лет сам вправе принять решение о вызове скорой, так как самостоятельно подписывает письменное согласие на медицинское вмешательство (ст. 20 и 54 Закона № 323-ФЗ, ст. 28 ГК, ст. 64 СК). Его родителей надо просто поставить в известность, в с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лучае отказа от скорой уточнить, что делать.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pStyle w:val="859"/>
        <w:numPr>
          <w:ilvl w:val="0"/>
          <w:numId w:val="11"/>
        </w:numPr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Учителя и другие представители школы вправе не сопровождать ученика в больницу. Законодательство не устанавливает этой необходимости, так как педагог не вправе давать согласие на медицинское вмешательство и принимать иные решения. Однако школа может закреп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ить такое правило в локальных нормативных актах, например, должностных инструкциях и положениях.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pStyle w:val="859"/>
        <w:numPr>
          <w:ilvl w:val="0"/>
          <w:numId w:val="11"/>
        </w:numPr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Вызов скорой медицинской помощи производится по телефону 112 (также может осуществляться по телефонам 03, 103, 911 или региональным номерам).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ind w:left="0" w:firstLine="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ind w:left="0" w:firstLine="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При вызове необходимо обязательно сообщить диспетчеру следующую информацию: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ind w:left="0" w:firstLine="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Точный адрес места происшествия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ind w:left="0" w:firstLine="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Описать ситуацию, которая произошла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ind w:left="0" w:firstLine="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Число пострадавших и их возраст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ind w:left="0" w:firstLine="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Сообщить, какая помощь оказывается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ind w:left="0" w:firstLine="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br/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  <w:t xml:space="preserve">Телефонную трубку следуют положить последним, после ответа диспетчера.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p>
      <w:pPr>
        <w:ind w:left="0" w:firstLine="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93174" cy="2609310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8457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2793174" cy="2609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19.93pt;height:205.46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eastAsia="ru-RU"/>
          <w14:ligatures w14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quattrocento sans">
    <w:panose1 w:val="05040102010807070707"/>
  </w:font>
  <w:font w:name="Times New Roman">
    <w:panose1 w:val="020206030504050203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4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6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7200" w:hanging="360"/>
      </w:pPr>
      <w:rPr>
        <w:u w:val="none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6480" w:hanging="360"/>
      </w:pPr>
      <w:rPr>
        <w:u w:val="none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7200" w:hanging="360"/>
      </w:pPr>
      <w:rPr>
        <w:u w:val="none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6480" w:hanging="360"/>
      </w:pPr>
      <w:rPr>
        <w:u w:val="none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6">
    <w:name w:val="Heading 1"/>
    <w:basedOn w:val="852"/>
    <w:next w:val="852"/>
    <w:link w:val="67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7">
    <w:name w:val="Heading 1 Char"/>
    <w:basedOn w:val="853"/>
    <w:link w:val="676"/>
    <w:uiPriority w:val="9"/>
    <w:rPr>
      <w:rFonts w:ascii="Arial" w:hAnsi="Arial" w:eastAsia="Arial" w:cs="Arial"/>
      <w:sz w:val="40"/>
      <w:szCs w:val="40"/>
    </w:rPr>
  </w:style>
  <w:style w:type="paragraph" w:styleId="678">
    <w:name w:val="Heading 2"/>
    <w:basedOn w:val="852"/>
    <w:next w:val="852"/>
    <w:link w:val="67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9">
    <w:name w:val="Heading 2 Char"/>
    <w:basedOn w:val="853"/>
    <w:link w:val="678"/>
    <w:uiPriority w:val="9"/>
    <w:rPr>
      <w:rFonts w:ascii="Arial" w:hAnsi="Arial" w:eastAsia="Arial" w:cs="Arial"/>
      <w:sz w:val="34"/>
    </w:rPr>
  </w:style>
  <w:style w:type="paragraph" w:styleId="680">
    <w:name w:val="Heading 3"/>
    <w:basedOn w:val="852"/>
    <w:next w:val="852"/>
    <w:link w:val="68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1">
    <w:name w:val="Heading 3 Char"/>
    <w:basedOn w:val="853"/>
    <w:link w:val="680"/>
    <w:uiPriority w:val="9"/>
    <w:rPr>
      <w:rFonts w:ascii="Arial" w:hAnsi="Arial" w:eastAsia="Arial" w:cs="Arial"/>
      <w:sz w:val="30"/>
      <w:szCs w:val="30"/>
    </w:rPr>
  </w:style>
  <w:style w:type="paragraph" w:styleId="682">
    <w:name w:val="Heading 4"/>
    <w:basedOn w:val="852"/>
    <w:next w:val="852"/>
    <w:link w:val="68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3">
    <w:name w:val="Heading 4 Char"/>
    <w:basedOn w:val="853"/>
    <w:link w:val="682"/>
    <w:uiPriority w:val="9"/>
    <w:rPr>
      <w:rFonts w:ascii="Arial" w:hAnsi="Arial" w:eastAsia="Arial" w:cs="Arial"/>
      <w:b/>
      <w:bCs/>
      <w:sz w:val="26"/>
      <w:szCs w:val="26"/>
    </w:rPr>
  </w:style>
  <w:style w:type="paragraph" w:styleId="684">
    <w:name w:val="Heading 5"/>
    <w:basedOn w:val="852"/>
    <w:next w:val="852"/>
    <w:link w:val="68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5">
    <w:name w:val="Heading 5 Char"/>
    <w:basedOn w:val="853"/>
    <w:link w:val="684"/>
    <w:uiPriority w:val="9"/>
    <w:rPr>
      <w:rFonts w:ascii="Arial" w:hAnsi="Arial" w:eastAsia="Arial" w:cs="Arial"/>
      <w:b/>
      <w:bCs/>
      <w:sz w:val="24"/>
      <w:szCs w:val="24"/>
    </w:rPr>
  </w:style>
  <w:style w:type="paragraph" w:styleId="686">
    <w:name w:val="Heading 6"/>
    <w:basedOn w:val="852"/>
    <w:next w:val="852"/>
    <w:link w:val="68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7">
    <w:name w:val="Heading 6 Char"/>
    <w:basedOn w:val="853"/>
    <w:link w:val="686"/>
    <w:uiPriority w:val="9"/>
    <w:rPr>
      <w:rFonts w:ascii="Arial" w:hAnsi="Arial" w:eastAsia="Arial" w:cs="Arial"/>
      <w:b/>
      <w:bCs/>
      <w:sz w:val="22"/>
      <w:szCs w:val="22"/>
    </w:rPr>
  </w:style>
  <w:style w:type="paragraph" w:styleId="688">
    <w:name w:val="Heading 7"/>
    <w:basedOn w:val="852"/>
    <w:next w:val="852"/>
    <w:link w:val="68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9">
    <w:name w:val="Heading 7 Char"/>
    <w:basedOn w:val="853"/>
    <w:link w:val="68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0">
    <w:name w:val="Heading 8"/>
    <w:basedOn w:val="852"/>
    <w:next w:val="852"/>
    <w:link w:val="69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1">
    <w:name w:val="Heading 8 Char"/>
    <w:basedOn w:val="853"/>
    <w:link w:val="690"/>
    <w:uiPriority w:val="9"/>
    <w:rPr>
      <w:rFonts w:ascii="Arial" w:hAnsi="Arial" w:eastAsia="Arial" w:cs="Arial"/>
      <w:i/>
      <w:iCs/>
      <w:sz w:val="22"/>
      <w:szCs w:val="22"/>
    </w:rPr>
  </w:style>
  <w:style w:type="paragraph" w:styleId="692">
    <w:name w:val="Heading 9"/>
    <w:basedOn w:val="852"/>
    <w:next w:val="852"/>
    <w:link w:val="69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3">
    <w:name w:val="Heading 9 Char"/>
    <w:basedOn w:val="853"/>
    <w:link w:val="692"/>
    <w:uiPriority w:val="9"/>
    <w:rPr>
      <w:rFonts w:ascii="Arial" w:hAnsi="Arial" w:eastAsia="Arial" w:cs="Arial"/>
      <w:i/>
      <w:iCs/>
      <w:sz w:val="21"/>
      <w:szCs w:val="21"/>
    </w:rPr>
  </w:style>
  <w:style w:type="paragraph" w:styleId="694">
    <w:name w:val="No Spacing"/>
    <w:uiPriority w:val="1"/>
    <w:qFormat/>
    <w:pPr>
      <w:spacing w:before="0" w:after="0" w:line="240" w:lineRule="auto"/>
    </w:pPr>
  </w:style>
  <w:style w:type="paragraph" w:styleId="695">
    <w:name w:val="Title"/>
    <w:basedOn w:val="852"/>
    <w:next w:val="852"/>
    <w:link w:val="69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6">
    <w:name w:val="Title Char"/>
    <w:basedOn w:val="853"/>
    <w:link w:val="695"/>
    <w:uiPriority w:val="10"/>
    <w:rPr>
      <w:sz w:val="48"/>
      <w:szCs w:val="48"/>
    </w:rPr>
  </w:style>
  <w:style w:type="paragraph" w:styleId="697">
    <w:name w:val="Subtitle"/>
    <w:basedOn w:val="852"/>
    <w:next w:val="852"/>
    <w:link w:val="698"/>
    <w:uiPriority w:val="11"/>
    <w:qFormat/>
    <w:pPr>
      <w:spacing w:before="200" w:after="200"/>
    </w:pPr>
    <w:rPr>
      <w:sz w:val="24"/>
      <w:szCs w:val="24"/>
    </w:rPr>
  </w:style>
  <w:style w:type="character" w:styleId="698">
    <w:name w:val="Subtitle Char"/>
    <w:basedOn w:val="853"/>
    <w:link w:val="697"/>
    <w:uiPriority w:val="11"/>
    <w:rPr>
      <w:sz w:val="24"/>
      <w:szCs w:val="24"/>
    </w:rPr>
  </w:style>
  <w:style w:type="paragraph" w:styleId="699">
    <w:name w:val="Quote"/>
    <w:basedOn w:val="852"/>
    <w:next w:val="852"/>
    <w:link w:val="700"/>
    <w:uiPriority w:val="29"/>
    <w:qFormat/>
    <w:pPr>
      <w:ind w:left="720" w:right="720"/>
    </w:pPr>
    <w:rPr>
      <w:i/>
    </w:rPr>
  </w:style>
  <w:style w:type="character" w:styleId="700">
    <w:name w:val="Quote Char"/>
    <w:link w:val="699"/>
    <w:uiPriority w:val="29"/>
    <w:rPr>
      <w:i/>
    </w:rPr>
  </w:style>
  <w:style w:type="paragraph" w:styleId="701">
    <w:name w:val="Intense Quote"/>
    <w:basedOn w:val="852"/>
    <w:next w:val="852"/>
    <w:link w:val="70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2">
    <w:name w:val="Intense Quote Char"/>
    <w:link w:val="701"/>
    <w:uiPriority w:val="30"/>
    <w:rPr>
      <w:i/>
    </w:rPr>
  </w:style>
  <w:style w:type="paragraph" w:styleId="703">
    <w:name w:val="Header"/>
    <w:basedOn w:val="852"/>
    <w:link w:val="70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4">
    <w:name w:val="Header Char"/>
    <w:basedOn w:val="853"/>
    <w:link w:val="703"/>
    <w:uiPriority w:val="99"/>
  </w:style>
  <w:style w:type="paragraph" w:styleId="705">
    <w:name w:val="Footer"/>
    <w:basedOn w:val="852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Footer Char"/>
    <w:basedOn w:val="853"/>
    <w:link w:val="705"/>
    <w:uiPriority w:val="99"/>
  </w:style>
  <w:style w:type="paragraph" w:styleId="707">
    <w:name w:val="Caption"/>
    <w:basedOn w:val="852"/>
    <w:next w:val="85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8">
    <w:name w:val="Caption Char"/>
    <w:basedOn w:val="707"/>
    <w:link w:val="705"/>
    <w:uiPriority w:val="99"/>
  </w:style>
  <w:style w:type="table" w:styleId="709">
    <w:name w:val="Table Grid"/>
    <w:basedOn w:val="85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0">
    <w:name w:val="Table Grid Light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1">
    <w:name w:val="Plain Table 1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2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4">
    <w:name w:val="Plain Table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Plain Table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6">
    <w:name w:val="Grid Table 1 Light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4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8">
    <w:name w:val="Grid Table 4 - Accent 1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9">
    <w:name w:val="Grid Table 4 - Accent 2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0">
    <w:name w:val="Grid Table 4 - Accent 3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1">
    <w:name w:val="Grid Table 4 - Accent 4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2">
    <w:name w:val="Grid Table 4 - Accent 5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3">
    <w:name w:val="Grid Table 4 - Accent 6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4">
    <w:name w:val="Grid Table 5 Dark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5">
    <w:name w:val="Grid Table 5 Dark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46">
    <w:name w:val="Grid Table 5 Dark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47">
    <w:name w:val="Grid Table 5 Dark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48">
    <w:name w:val="Grid Table 5 Dark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51">
    <w:name w:val="Grid Table 6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2">
    <w:name w:val="Grid Table 6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3">
    <w:name w:val="Grid Table 6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4">
    <w:name w:val="Grid Table 6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5">
    <w:name w:val="Grid Table 6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6">
    <w:name w:val="Grid Table 6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7">
    <w:name w:val="Grid Table 6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8">
    <w:name w:val="Grid Table 7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3">
    <w:name w:val="List Table 2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4">
    <w:name w:val="List Table 2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5">
    <w:name w:val="List Table 2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6">
    <w:name w:val="List Table 2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7">
    <w:name w:val="List Table 2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8">
    <w:name w:val="List Table 2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9">
    <w:name w:val="List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5 Dark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6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1">
    <w:name w:val="List Table 6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2">
    <w:name w:val="List Table 6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3">
    <w:name w:val="List Table 6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4">
    <w:name w:val="List Table 6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5">
    <w:name w:val="List Table 6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6">
    <w:name w:val="List Table 6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7">
    <w:name w:val="List Table 7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8">
    <w:name w:val="List Table 7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09">
    <w:name w:val="List Table 7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10">
    <w:name w:val="List Table 7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11">
    <w:name w:val="List Table 7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12">
    <w:name w:val="List Table 7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13">
    <w:name w:val="List Table 7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14">
    <w:name w:val="Lined - Accent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5">
    <w:name w:val="Lined - Accent 1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16">
    <w:name w:val="Lined - Accent 2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7">
    <w:name w:val="Lined - Accent 3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8">
    <w:name w:val="Lined - Accent 4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9">
    <w:name w:val="Lined - Accent 5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20">
    <w:name w:val="Lined - Accent 6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1">
    <w:name w:val="Bordered &amp; Lined - Accent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2">
    <w:name w:val="Bordered &amp; Lined - Accent 1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23">
    <w:name w:val="Bordered &amp; Lined - Accent 2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24">
    <w:name w:val="Bordered &amp; Lined - Accent 3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5">
    <w:name w:val="Bordered &amp; Lined - Accent 4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6">
    <w:name w:val="Bordered &amp; Lined - Accent 5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27">
    <w:name w:val="Bordered &amp; Lined - Accent 6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8">
    <w:name w:val="Bordered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9">
    <w:name w:val="Bordered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0">
    <w:name w:val="Bordered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1">
    <w:name w:val="Bordered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2">
    <w:name w:val="Bordered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3">
    <w:name w:val="Bordered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4">
    <w:name w:val="Bordered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35">
    <w:name w:val="footnote text"/>
    <w:basedOn w:val="852"/>
    <w:link w:val="836"/>
    <w:uiPriority w:val="99"/>
    <w:semiHidden/>
    <w:unhideWhenUsed/>
    <w:pPr>
      <w:spacing w:after="40" w:line="240" w:lineRule="auto"/>
    </w:pPr>
    <w:rPr>
      <w:sz w:val="18"/>
    </w:rPr>
  </w:style>
  <w:style w:type="character" w:styleId="836">
    <w:name w:val="Footnote Text Char"/>
    <w:link w:val="835"/>
    <w:uiPriority w:val="99"/>
    <w:rPr>
      <w:sz w:val="18"/>
    </w:rPr>
  </w:style>
  <w:style w:type="character" w:styleId="837">
    <w:name w:val="footnote reference"/>
    <w:basedOn w:val="853"/>
    <w:uiPriority w:val="99"/>
    <w:unhideWhenUsed/>
    <w:rPr>
      <w:vertAlign w:val="superscript"/>
    </w:rPr>
  </w:style>
  <w:style w:type="paragraph" w:styleId="838">
    <w:name w:val="endnote text"/>
    <w:basedOn w:val="852"/>
    <w:link w:val="839"/>
    <w:uiPriority w:val="99"/>
    <w:semiHidden/>
    <w:unhideWhenUsed/>
    <w:pPr>
      <w:spacing w:after="0" w:line="240" w:lineRule="auto"/>
    </w:pPr>
    <w:rPr>
      <w:sz w:val="20"/>
    </w:rPr>
  </w:style>
  <w:style w:type="character" w:styleId="839">
    <w:name w:val="Endnote Text Char"/>
    <w:link w:val="838"/>
    <w:uiPriority w:val="99"/>
    <w:rPr>
      <w:sz w:val="20"/>
    </w:rPr>
  </w:style>
  <w:style w:type="character" w:styleId="840">
    <w:name w:val="endnote reference"/>
    <w:basedOn w:val="853"/>
    <w:uiPriority w:val="99"/>
    <w:semiHidden/>
    <w:unhideWhenUsed/>
    <w:rPr>
      <w:vertAlign w:val="superscript"/>
    </w:rPr>
  </w:style>
  <w:style w:type="paragraph" w:styleId="841">
    <w:name w:val="toc 1"/>
    <w:basedOn w:val="852"/>
    <w:next w:val="852"/>
    <w:uiPriority w:val="39"/>
    <w:unhideWhenUsed/>
    <w:pPr>
      <w:ind w:left="0" w:right="0" w:firstLine="0"/>
      <w:spacing w:after="57"/>
    </w:pPr>
  </w:style>
  <w:style w:type="paragraph" w:styleId="842">
    <w:name w:val="toc 2"/>
    <w:basedOn w:val="852"/>
    <w:next w:val="852"/>
    <w:uiPriority w:val="39"/>
    <w:unhideWhenUsed/>
    <w:pPr>
      <w:ind w:left="283" w:right="0" w:firstLine="0"/>
      <w:spacing w:after="57"/>
    </w:pPr>
  </w:style>
  <w:style w:type="paragraph" w:styleId="843">
    <w:name w:val="toc 3"/>
    <w:basedOn w:val="852"/>
    <w:next w:val="852"/>
    <w:uiPriority w:val="39"/>
    <w:unhideWhenUsed/>
    <w:pPr>
      <w:ind w:left="567" w:right="0" w:firstLine="0"/>
      <w:spacing w:after="57"/>
    </w:pPr>
  </w:style>
  <w:style w:type="paragraph" w:styleId="844">
    <w:name w:val="toc 4"/>
    <w:basedOn w:val="852"/>
    <w:next w:val="852"/>
    <w:uiPriority w:val="39"/>
    <w:unhideWhenUsed/>
    <w:pPr>
      <w:ind w:left="850" w:right="0" w:firstLine="0"/>
      <w:spacing w:after="57"/>
    </w:pPr>
  </w:style>
  <w:style w:type="paragraph" w:styleId="845">
    <w:name w:val="toc 5"/>
    <w:basedOn w:val="852"/>
    <w:next w:val="852"/>
    <w:uiPriority w:val="39"/>
    <w:unhideWhenUsed/>
    <w:pPr>
      <w:ind w:left="1134" w:right="0" w:firstLine="0"/>
      <w:spacing w:after="57"/>
    </w:pPr>
  </w:style>
  <w:style w:type="paragraph" w:styleId="846">
    <w:name w:val="toc 6"/>
    <w:basedOn w:val="852"/>
    <w:next w:val="852"/>
    <w:uiPriority w:val="39"/>
    <w:unhideWhenUsed/>
    <w:pPr>
      <w:ind w:left="1417" w:right="0" w:firstLine="0"/>
      <w:spacing w:after="57"/>
    </w:pPr>
  </w:style>
  <w:style w:type="paragraph" w:styleId="847">
    <w:name w:val="toc 7"/>
    <w:basedOn w:val="852"/>
    <w:next w:val="852"/>
    <w:uiPriority w:val="39"/>
    <w:unhideWhenUsed/>
    <w:pPr>
      <w:ind w:left="1701" w:right="0" w:firstLine="0"/>
      <w:spacing w:after="57"/>
    </w:pPr>
  </w:style>
  <w:style w:type="paragraph" w:styleId="848">
    <w:name w:val="toc 8"/>
    <w:basedOn w:val="852"/>
    <w:next w:val="852"/>
    <w:uiPriority w:val="39"/>
    <w:unhideWhenUsed/>
    <w:pPr>
      <w:ind w:left="1984" w:right="0" w:firstLine="0"/>
      <w:spacing w:after="57"/>
    </w:pPr>
  </w:style>
  <w:style w:type="paragraph" w:styleId="849">
    <w:name w:val="toc 9"/>
    <w:basedOn w:val="852"/>
    <w:next w:val="852"/>
    <w:uiPriority w:val="39"/>
    <w:unhideWhenUsed/>
    <w:pPr>
      <w:ind w:left="2268" w:right="0" w:firstLine="0"/>
      <w:spacing w:after="57"/>
    </w:pPr>
  </w:style>
  <w:style w:type="paragraph" w:styleId="850">
    <w:name w:val="TOC Heading"/>
    <w:uiPriority w:val="39"/>
    <w:unhideWhenUsed/>
  </w:style>
  <w:style w:type="paragraph" w:styleId="851">
    <w:name w:val="table of figures"/>
    <w:basedOn w:val="852"/>
    <w:next w:val="852"/>
    <w:uiPriority w:val="99"/>
    <w:unhideWhenUsed/>
    <w:pPr>
      <w:spacing w:after="0" w:afterAutospacing="0"/>
    </w:pPr>
  </w:style>
  <w:style w:type="paragraph" w:styleId="852" w:default="1">
    <w:name w:val="Normal"/>
    <w:qFormat/>
  </w:style>
  <w:style w:type="character" w:styleId="853" w:default="1">
    <w:name w:val="Default Paragraph Font"/>
    <w:uiPriority w:val="1"/>
    <w:semiHidden/>
    <w:unhideWhenUsed/>
  </w:style>
  <w:style w:type="table" w:styleId="85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5" w:default="1">
    <w:name w:val="No List"/>
    <w:uiPriority w:val="99"/>
    <w:semiHidden/>
    <w:unhideWhenUsed/>
  </w:style>
  <w:style w:type="table" w:styleId="856" w:customStyle="1">
    <w:name w:val="StGen0"/>
    <w:basedOn w:val="854"/>
    <w:rPr>
      <w:rFonts w:ascii="Calibri" w:hAnsi="Calibri" w:eastAsia="Calibri" w:cs="Calibri"/>
      <w:lang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857">
    <w:name w:val="Hyperlink"/>
    <w:basedOn w:val="853"/>
    <w:uiPriority w:val="99"/>
    <w:unhideWhenUsed/>
    <w:rPr>
      <w:color w:val="0563c1" w:themeColor="hyperlink"/>
      <w:u w:val="single"/>
    </w:rPr>
  </w:style>
  <w:style w:type="character" w:styleId="858">
    <w:name w:val="Unresolved Mention"/>
    <w:basedOn w:val="853"/>
    <w:uiPriority w:val="99"/>
    <w:semiHidden/>
    <w:unhideWhenUsed/>
    <w:rPr>
      <w:color w:val="605e5c"/>
      <w:shd w:val="clear" w:color="auto" w:fill="e1dfdd"/>
    </w:rPr>
  </w:style>
  <w:style w:type="paragraph" w:styleId="859">
    <w:name w:val="List Paragraph"/>
    <w:basedOn w:val="852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hyperlink" Target="mailto:masha.rudickaya@gmail.com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Гладкова</dc:creator>
  <cp:keywords/>
  <dc:description/>
  <cp:lastModifiedBy>dpo infourok</cp:lastModifiedBy>
  <cp:revision>11</cp:revision>
  <dcterms:created xsi:type="dcterms:W3CDTF">2023-09-17T18:34:00Z</dcterms:created>
  <dcterms:modified xsi:type="dcterms:W3CDTF">2023-10-11T14:50:18Z</dcterms:modified>
</cp:coreProperties>
</file>