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онлайн-тренинга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eastAsia="Times New Roman"/>
          <w:b/>
          <w:sz w:val="32"/>
          <w:szCs w:val="32"/>
          <w:highlight w:val="yellow"/>
        </w:rPr>
      </w:pPr>
      <w:r/>
      <w:bookmarkStart w:id="0" w:name="_heading=h.9aizkzo8wj7e"/>
      <w:r/>
      <w:bookmarkEnd w:id="0"/>
      <w:r>
        <w:rPr>
          <w:rFonts w:ascii="Times New Roman" w:hAnsi="Times New Roman" w:eastAsia="Times New Roman"/>
          <w:b/>
          <w:sz w:val="32"/>
          <w:szCs w:val="32"/>
          <w:highlight w:val="white"/>
        </w:rPr>
        <w:t xml:space="preserve">Речевой имидж. Практическая риторика</w:t>
      </w:r>
      <w:r>
        <w:rPr>
          <w:rFonts w:ascii="Times New Roman" w:hAnsi="Times New Roman" w:eastAsia="Times New Roman"/>
          <w:b/>
          <w:sz w:val="32"/>
          <w:szCs w:val="32"/>
          <w:highlight w:val="yellow"/>
        </w:rPr>
      </w:r>
      <w:r>
        <w:rPr>
          <w:rFonts w:ascii="Times New Roman" w:hAnsi="Times New Roman" w:eastAsia="Times New Roman"/>
          <w:b/>
          <w:sz w:val="32"/>
          <w:szCs w:val="32"/>
          <w:highlight w:val="yellow"/>
        </w:rPr>
      </w:r>
    </w:p>
    <w:p>
      <w:pPr>
        <w:jc w:val="center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24 января 2024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года с 17.00 до 19.00 (МСК)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79"/>
        <w:tblW w:w="9355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Дудкин Максим Андреевич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Бизнес-тренер, коуч, психолог</w:t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  <w:highlight w:val="yellow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2024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sz w:val="32"/>
          <w:szCs w:val="32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совершенствование навыков вербальной коммуникации.</w:t>
      </w:r>
      <w:r>
        <w:rPr>
          <w:rFonts w:ascii="Times New Roman" w:hAnsi="Times New Roman" w:eastAsia="Times New Roman"/>
          <w:sz w:val="32"/>
          <w:szCs w:val="32"/>
          <w:highlight w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Для кого тренинг: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Представителей всех профессий по типу специальности «человек-человек», которые тесно связаны с коммуникацией с людьми.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pStyle w:val="978"/>
        <w:spacing w:before="0" w:beforeAutospacing="0" w:after="300" w:afterAutospacing="0" w:line="360" w:lineRule="auto"/>
        <w:shd w:val="clear" w:color="auto" w:fill="ffffff"/>
        <w:rPr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</w:rPr>
        <w:t xml:space="preserve">Актуальность темы тренинга: </w:t>
      </w:r>
      <w:r>
        <w:rPr>
          <w:color w:val="000000" w:themeColor="text1"/>
          <w:sz w:val="28"/>
          <w:szCs w:val="28"/>
          <w:highlight w:val="yellow"/>
        </w:rPr>
        <w:br/>
      </w:r>
      <w:r>
        <w:rPr>
          <w:color w:val="000000" w:themeColor="text1"/>
          <w:sz w:val="28"/>
          <w:szCs w:val="28"/>
          <w:highlight w:val="none"/>
        </w:rPr>
        <w:t xml:space="preserve">C </w:t>
      </w:r>
      <w:r>
        <w:rPr>
          <w:color w:val="000000" w:themeColor="text1"/>
          <w:sz w:val="28"/>
          <w:szCs w:val="28"/>
          <w:highlight w:val="none"/>
        </w:rPr>
        <w:t xml:space="preserve">каждым годом проблемы коммуникации вызывают значимый интерес у людей разных профессий и образования. Решение данной проблемы является необходимой составляющей </w:t>
      </w:r>
      <w:r>
        <w:rPr>
          <w:color w:val="000000" w:themeColor="text1"/>
          <w:sz w:val="28"/>
          <w:szCs w:val="28"/>
          <w:highlight w:val="none"/>
        </w:rPr>
        <w:t xml:space="preserve"> профессиональных компетенций специалистов в</w:t>
      </w:r>
      <w:r>
        <w:rPr>
          <w:color w:val="000000" w:themeColor="text1"/>
          <w:sz w:val="28"/>
          <w:szCs w:val="28"/>
          <w:highlight w:val="none"/>
        </w:rPr>
        <w:t xml:space="preserve">о всех областях их деятельности.</w:t>
      </w:r>
      <w:r>
        <w:rPr>
          <w:color w:val="000000" w:themeColor="text1"/>
          <w:sz w:val="28"/>
          <w:szCs w:val="28"/>
          <w:highlight w:val="none"/>
        </w:rPr>
        <w:br/>
        <w:t xml:space="preserve">Владение основами публичной речи помогает современному профессионалу в области деловых коммуникаций. Знания в этой области ведут к умению разби</w:t>
      </w:r>
      <w:r>
        <w:rPr>
          <w:color w:val="000000" w:themeColor="text1"/>
          <w:sz w:val="28"/>
          <w:szCs w:val="28"/>
          <w:highlight w:val="none"/>
        </w:rPr>
        <w:t xml:space="preserve">раться </w:t>
      </w:r>
      <w:r>
        <w:rPr>
          <w:color w:val="000000" w:themeColor="text1"/>
          <w:sz w:val="28"/>
          <w:szCs w:val="28"/>
          <w:highlight w:val="none"/>
        </w:rPr>
        <w:t xml:space="preserve">в партнерах, </w:t>
      </w:r>
      <w:r>
        <w:rPr>
          <w:color w:val="000000" w:themeColor="text1"/>
          <w:sz w:val="28"/>
          <w:szCs w:val="28"/>
          <w:highlight w:val="none"/>
        </w:rPr>
        <w:t xml:space="preserve">устанавливать с ними контакты, вести деловые беседы, переговоры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br/>
        <w:t xml:space="preserve">Как известно, человек существо биосоциальное, и не может формироваться как личность вне общения. Коммуникация для нас выступает как основной способ познания себя самого и других людей, необходимое условие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нормального развития человека как члена общества, его духовного и физического здоровья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78"/>
        <w:spacing w:before="0" w:beforeAutospacing="0" w:after="300" w:afterAutospacing="0" w:line="360" w:lineRule="auto"/>
        <w:shd w:val="clear" w:color="auto" w:fill="ffff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i/>
          <w:sz w:val="28"/>
          <w:szCs w:val="28"/>
        </w:rPr>
        <w:t xml:space="preserve">Практическая значимость: </w:t>
      </w:r>
      <w:r>
        <w:rPr>
          <w:rFonts w:ascii="Times New Roman" w:hAnsi="Times New Roman" w:eastAsia="Times New Roman"/>
          <w:sz w:val="28"/>
          <w:szCs w:val="28"/>
        </w:rPr>
        <w:t xml:space="preserve">материалы тренинга помогут правильно и грамотно определять </w:t>
      </w:r>
      <w:r>
        <w:rPr>
          <w:rFonts w:ascii="Times New Roman" w:hAnsi="Times New Roman" w:eastAsia="Times New Roman"/>
          <w:sz w:val="28"/>
          <w:szCs w:val="28"/>
        </w:rPr>
        <w:t xml:space="preserve">влияние вербальных средств коммуникации в деловом общении.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1"/>
          <w:numId w:val="5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2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-184785</wp:posOffset>
                </wp:positionH>
                <wp:positionV relativeFrom="paragraph">
                  <wp:posOffset>159868</wp:posOffset>
                </wp:positionV>
                <wp:extent cx="2553675" cy="3750710"/>
                <wp:effectExtent l="6350" t="6350" r="6350" b="6350"/>
                <wp:wrapSquare wrapText="bothSides"/>
                <wp:docPr id="1" name="Рисунок 2" descr="C:\Users\User\Downloads\Photo38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6457356" name="Picture 1" descr="C:\Users\User\Downloads\Photo38 (1)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22936" t="10474" r="8257" b="22170"/>
                        <a:stretch/>
                      </pic:blipFill>
                      <pic:spPr bwMode="auto">
                        <a:xfrm flipH="0" flipV="0">
                          <a:off x="0" y="0"/>
                          <a:ext cx="2553674" cy="375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-14.55pt;mso-position-horizontal:absolute;mso-position-vertical-relative:text;margin-top:12.59pt;mso-position-vertical:absolute;width:201.08pt;height:295.33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98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 Дудкин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82"/>
        <w:ind w:left="-7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Бизнес-тренер, коуч и бизнес-консультант;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ind w:left="-76" w:firstLin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 в сфере деловой коммуникации;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2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Победитель Всероссийского конкурса «Мастер бизнес-тренинга» в 2018 г.,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консультант по DISC, Driving Forces (Движущие силы мотивации) и Emotional Quotient (Эмоциональный интеллект) - диплом эксперта от TTI Success Insights Russia, 2021 г.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</w:t>
      </w:r>
      <w:r>
        <w:rPr>
          <w:rFonts w:ascii="Times New Roman" w:hAnsi="Times New Roman" w:cs="Times New Roman"/>
          <w:sz w:val="28"/>
          <w:szCs w:val="28"/>
        </w:rPr>
        <w:t xml:space="preserve"> открытые и корпоративные тренинги для руководителей и линейного персонала с 2012 г.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обладатель дополнительной награды – призовое место в номинации «Тренерский инсайт»,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numPr>
          <w:ilvl w:val="0"/>
          <w:numId w:val="5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книги «Лидер мнений за 30 дней» (2017 г. УДК 33, ББК 65) и серии книг-тренингов по продажам и публичным выступлениям,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2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Опыт в сфере управления персоналом с 2016 г.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HRD</w:t>
      </w:r>
      <w:r>
        <w:rPr>
          <w:rFonts w:ascii="Times New Roman" w:hAnsi="Times New Roman" w:cs="Times New Roman"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Ведущий передачи «Правила переговоров» на радио Медиаметрикс (2018-2019 гг),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5-ти корпоративных настольных игр для отработки навыков продаж и переговоров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Компании-клиенты:</w:t>
      </w:r>
      <w:r>
        <w:rPr>
          <w:rFonts w:ascii="Times New Roman" w:hAnsi="Times New Roman" w:cs="Times New Roman"/>
          <w:sz w:val="28"/>
          <w:szCs w:val="28"/>
        </w:rPr>
        <w:t xml:space="preserve"> ОАО «Сбербанк», ОАО «СИБУР холдинг», ПАО «РусГидро», ПАО «НК «Роснефть», ООО «РВК-Воронеж», Федеральное агентство недвижимости «Этажи», ООО «Сэтл Строй» (Санкт-Петербург), Международная компания «International Paper», 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Robert Bosch GmbH,  X5 Group, Пятерочка и др.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/>
          <w:color w:val="ff0000"/>
        </w:rPr>
      </w:pPr>
      <w:r>
        <w:br w:type="page" w:clear="all"/>
      </w:r>
      <w:r>
        <w:rPr>
          <w:rFonts w:ascii="Times New Roman" w:hAnsi="Times New Roman" w:eastAsia="Times New Roman"/>
          <w:color w:val="ff0000"/>
        </w:rPr>
      </w:r>
      <w:r>
        <w:rPr>
          <w:rFonts w:ascii="Times New Roman" w:hAnsi="Times New Roman" w:eastAsia="Times New Roman"/>
          <w:color w:val="ff0000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тренинга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977"/>
        <w:numPr>
          <w:ilvl w:val="0"/>
          <w:numId w:val="60"/>
        </w:numPr>
        <w:ind w:right="0"/>
        <w:rPr>
          <w:b/>
          <w:bCs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Знакомство — 5 минут</w:t>
      </w:r>
      <w:r>
        <w:rPr>
          <w:b/>
          <w:bCs/>
        </w:rPr>
      </w:r>
    </w:p>
    <w:p>
      <w:pPr>
        <w:pStyle w:val="977"/>
        <w:numPr>
          <w:ilvl w:val="0"/>
          <w:numId w:val="60"/>
        </w:numPr>
        <w:ind w:right="0"/>
        <w:rPr>
          <w:b/>
          <w:bCs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Речевой имидж. Что это такое? – 15 мин</w:t>
      </w:r>
      <w:r>
        <w:rPr>
          <w:b/>
          <w:bCs/>
        </w:rPr>
      </w:r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Базовые принципы высокоэффективной коммуникации;</w:t>
      </w:r>
      <w:r/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Отличие вербальной коммуникации от невербальной;</w:t>
      </w:r>
      <w:r/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Ошибки в вербальной коммуникации, которые негативно влияют на впечатление и мнение о человеке;</w:t>
      </w:r>
      <w:r/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Базовые параметры деловой коммуникации высокого качества;</w:t>
      </w:r>
      <w:r/>
    </w:p>
    <w:p>
      <w:pPr>
        <w:pStyle w:val="977"/>
        <w:ind w:left="0" w:right="0" w:firstLine="0"/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77"/>
        <w:ind w:left="0" w:right="0" w:firstLine="0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Упражнение:</w:t>
      </w:r>
      <w:r>
        <w:rPr>
          <w:rFonts w:ascii="Times New Roman" w:hAnsi="Times New Roman" w:eastAsia="Times New Roman"/>
          <w:sz w:val="28"/>
          <w:szCs w:val="28"/>
        </w:rPr>
        <w:t xml:space="preserve"> Решение кейса и выявление ошибок в вербальной коммуникации</w:t>
      </w:r>
      <w:r/>
    </w:p>
    <w:p>
      <w:pPr>
        <w:pStyle w:val="977"/>
        <w:ind w:left="0" w:right="0" w:firstLine="0"/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77"/>
        <w:numPr>
          <w:ilvl w:val="0"/>
          <w:numId w:val="62"/>
        </w:numPr>
        <w:ind w:left="709" w:right="0" w:hanging="283"/>
        <w:rPr>
          <w:b/>
          <w:bCs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Основные блоки диагностики в речевом имидже. Анализ конкретных параметров речи и их влияние на мнение и впечатление — 50 минут</w:t>
      </w:r>
      <w:r>
        <w:rPr>
          <w:b/>
          <w:bCs/>
        </w:rPr>
      </w:r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Вербальный код уверенности в речи;</w:t>
      </w:r>
      <w:r/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Вербальный код ответственности в речи;</w:t>
      </w:r>
      <w:r/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Вербальный код, характеризующий уровни и качество взаимодействия с окружающими;</w:t>
      </w:r>
      <w:r/>
    </w:p>
    <w:p>
      <w:pPr>
        <w:pStyle w:val="977"/>
        <w:ind w:left="0" w:right="0" w:firstLine="0"/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77"/>
        <w:ind w:left="0" w:right="0" w:firstLine="0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Упражнение:</w:t>
      </w:r>
      <w:r>
        <w:rPr>
          <w:rFonts w:ascii="Times New Roman" w:hAnsi="Times New Roman" w:eastAsia="Times New Roman"/>
          <w:sz w:val="28"/>
          <w:szCs w:val="28"/>
        </w:rPr>
        <w:t xml:space="preserve"> Решение кейсов и отработка навыков перевода вербальной информации в информацию с программами: «уверенность», «ответственность», «командность». </w:t>
      </w:r>
      <w:r/>
    </w:p>
    <w:p>
      <w:pPr>
        <w:pStyle w:val="977"/>
        <w:ind w:left="0" w:right="0" w:firstLine="0"/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Вербальный код типологии человека в речи и варианты прогнозирования развития деловых отношения, исходя из типологического речевого кода человека;</w:t>
      </w:r>
      <w:r/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77"/>
        <w:ind w:left="0" w:right="0" w:firstLine="0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Упражнение: </w:t>
      </w:r>
      <w:r>
        <w:rPr>
          <w:rFonts w:ascii="Times New Roman" w:hAnsi="Times New Roman" w:eastAsia="Times New Roman"/>
          <w:sz w:val="28"/>
          <w:szCs w:val="28"/>
        </w:rPr>
        <w:t xml:space="preserve">Решение задач по определению характеристик в вербальной информации. </w:t>
      </w:r>
      <w:r/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77"/>
        <w:numPr>
          <w:ilvl w:val="0"/>
          <w:numId w:val="63"/>
        </w:numPr>
        <w:ind w:left="709" w:right="0" w:hanging="283"/>
        <w:rPr>
          <w:b/>
          <w:bCs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Стиль коммуникации в деловом общении — 50 минут</w:t>
      </w:r>
      <w:r>
        <w:rPr>
          <w:b/>
          <w:bCs/>
        </w:rPr>
      </w:r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Прогматическая логика против деловой логики в деловых переговорах;</w:t>
      </w:r>
      <w:r/>
    </w:p>
    <w:p>
      <w:pPr>
        <w:pStyle w:val="977"/>
        <w:ind w:left="0" w:right="0" w:firstLine="850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Как защищаться от манипулятивного режима в переговорах.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977"/>
        <w:ind w:left="0" w:right="0" w:firstLine="85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77"/>
        <w:ind w:left="0" w:right="0" w:firstLine="85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77"/>
        <w:ind w:left="0" w:right="0" w:firstLine="0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Упражнение: </w:t>
      </w:r>
      <w:r>
        <w:rPr>
          <w:rFonts w:ascii="Times New Roman" w:hAnsi="Times New Roman" w:eastAsia="Times New Roman"/>
          <w:sz w:val="28"/>
          <w:szCs w:val="28"/>
        </w:rPr>
        <w:t xml:space="preserve">Мозговой штурм «варианты манипулятивного влияния»</w:t>
      </w:r>
      <w:r/>
    </w:p>
    <w:p>
      <w:pPr>
        <w:pStyle w:val="977"/>
        <w:ind w:left="0" w:right="0" w:firstLine="0"/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Упражнение: </w:t>
      </w:r>
      <w:r>
        <w:rPr>
          <w:rFonts w:ascii="Times New Roman" w:hAnsi="Times New Roman" w:eastAsia="Times New Roman"/>
          <w:sz w:val="28"/>
          <w:szCs w:val="28"/>
        </w:rPr>
        <w:t xml:space="preserve">Решение кейса – перевод «прогматической логики» в конструктивную. </w:t>
      </w:r>
      <w:r/>
    </w:p>
    <w:p>
      <w:pPr>
        <w:pStyle w:val="977"/>
        <w:ind w:left="0" w:right="0" w:firstLine="0"/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77"/>
        <w:ind w:left="0" w:right="0" w:firstLine="0"/>
      </w:pPr>
      <w:r>
        <w:rPr>
          <w:rFonts w:ascii="Times New Roman" w:hAnsi="Times New Roman" w:eastAsia="Times New Roman"/>
          <w:sz w:val="28"/>
          <w:szCs w:val="28"/>
        </w:rPr>
        <w:t xml:space="preserve">Практическая часть включает в себя следующие виды активностей:</w:t>
      </w:r>
      <w:r/>
    </w:p>
    <w:p>
      <w:pPr>
        <w:pStyle w:val="977"/>
        <w:ind w:left="0" w:right="0" w:firstLine="850"/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Решение кейсов;</w:t>
      </w:r>
      <w:r/>
    </w:p>
    <w:p>
      <w:pPr>
        <w:pStyle w:val="977"/>
        <w:ind w:left="0" w:right="0" w:firstLine="85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Решение задач;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77"/>
        <w:ind w:left="0" w:right="0" w:firstLine="85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⦁</w:t>
        <w:tab/>
        <w:t xml:space="preserve">Мозговой штурм;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Виды практических упражнений: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Упражнение №1.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Развитие навыков уверенной речи.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Провести диагностику собственной речи во время интервью и ответы на вопросы:</w:t>
      </w:r>
      <w:r/>
    </w:p>
    <w:p>
      <w:pPr>
        <w:numPr>
          <w:ilvl w:val="0"/>
          <w:numId w:val="64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Расскажите о ваших достижениях на прошлом месте работы?</w:t>
      </w:r>
      <w:r/>
    </w:p>
    <w:p>
      <w:pPr>
        <w:numPr>
          <w:ilvl w:val="0"/>
          <w:numId w:val="64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Расскажите о ваших достижениях на новом месте работы?</w:t>
      </w:r>
      <w:r/>
    </w:p>
    <w:p>
      <w:pPr>
        <w:numPr>
          <w:ilvl w:val="0"/>
          <w:numId w:val="64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Какую работу вы могли назвать интересной и привлекательной для вас? Что в ней должно быть?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Анализировать речь на следующие параметры уверенности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8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Обесценивающие слова: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Уступительные слова: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5" w:type="dxa"/>
            <w:vAlign w:val="top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Слова – беспокойство: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5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Мой вопрос\идея может прозвучать глупо...</w:t>
            </w:r>
            <w:r/>
          </w:p>
          <w:p>
            <w:pPr>
              <w:numPr>
                <w:ilvl w:val="0"/>
                <w:numId w:val="65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 хотел бы вас беспокоить, но...</w:t>
            </w:r>
            <w:r/>
          </w:p>
          <w:p>
            <w:pPr>
              <w:numPr>
                <w:ilvl w:val="0"/>
                <w:numId w:val="65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 не против, если...?</w:t>
            </w:r>
            <w:r/>
          </w:p>
          <w:p>
            <w:pPr>
              <w:numPr>
                <w:ilvl w:val="0"/>
                <w:numId w:val="65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Извините (часто и без повода)</w:t>
            </w:r>
            <w:r/>
          </w:p>
          <w:p>
            <w:pPr>
              <w:numPr>
                <w:ilvl w:val="0"/>
                <w:numId w:val="65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 точно не знаю...</w:t>
            </w:r>
            <w:r/>
          </w:p>
          <w:p>
            <w:pPr>
              <w:numPr>
                <w:ilvl w:val="0"/>
                <w:numId w:val="65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Простите, постараюсь быстрее...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6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принципе</w:t>
            </w:r>
            <w:r/>
          </w:p>
          <w:p>
            <w:pPr>
              <w:numPr>
                <w:ilvl w:val="0"/>
                <w:numId w:val="66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общем</w:t>
            </w:r>
            <w:r/>
          </w:p>
          <w:p>
            <w:pPr>
              <w:numPr>
                <w:ilvl w:val="0"/>
                <w:numId w:val="66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как бы, </w:t>
            </w:r>
            <w:r/>
          </w:p>
          <w:p>
            <w:pPr>
              <w:numPr>
                <w:ilvl w:val="0"/>
                <w:numId w:val="66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типа (того)</w:t>
            </w:r>
            <w:r/>
          </w:p>
          <w:p>
            <w:pPr>
              <w:numPr>
                <w:ilvl w:val="0"/>
                <w:numId w:val="66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вроде</w:t>
            </w:r>
            <w:r/>
          </w:p>
          <w:p>
            <w:pPr>
              <w:numPr>
                <w:ilvl w:val="0"/>
                <w:numId w:val="66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можно сказать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7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Меня беспокоит</w:t>
            </w:r>
            <w:r/>
          </w:p>
          <w:p>
            <w:pPr>
              <w:numPr>
                <w:ilvl w:val="0"/>
                <w:numId w:val="67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 волнуюсь по поводу</w:t>
            </w:r>
            <w:r/>
          </w:p>
          <w:p>
            <w:pPr>
              <w:numPr>
                <w:ilvl w:val="0"/>
                <w:numId w:val="67"/>
              </w:numPr>
              <w:ind w:left="0" w:right="0" w:firstLine="0"/>
              <w:tabs>
                <w:tab w:val="left" w:pos="72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Я переживаю за...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Упражнение №2.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Развитие навыков проактивной речи.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Соберите 20 реактиных фраз, порядком мозгового штурма. Переведите каждую фразу в проактивную. Пример:</w:t>
      </w:r>
      <w:r/>
    </w:p>
    <w:tbl>
      <w:tblPr>
        <w:tblStyle w:val="8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Реактивные фразы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Проактивные фразы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Я не могу этого сделать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У меня нет времени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Мне придется это сделать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Я вынужден так сделать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Это не в моих силах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Тут иначе невозможно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Они не согласятся на это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Я это сделаю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Я посмотрю какие есть возможности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Я приму решение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Я договорюсь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Я выберу новый подход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Я решу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Упражнение №3.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Проанализируйте кейс-фразу. Какие параметры «ответственности» в вербальной речи нарушены?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«Ваша задача – постараться выполнить все задания. В процессе у вас могут возникать вопросы, которые вы сможете задать в общем чате. Ответы помогут вам в поиске решений. Если выполните все задания, получите результат. Вам нужно постараться выделить время на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это обучение». 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Упражнение №4.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Активность-рефлексивность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Провести диагностику собственной речи во время интервью и ответы на вопросы:</w:t>
      </w:r>
      <w:r/>
    </w:p>
    <w:p>
      <w:pPr>
        <w:numPr>
          <w:ilvl w:val="0"/>
          <w:numId w:val="68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Расскажите о ваших достижениях на прошлом месте работы?</w:t>
      </w:r>
      <w:r/>
    </w:p>
    <w:p>
      <w:pPr>
        <w:numPr>
          <w:ilvl w:val="0"/>
          <w:numId w:val="68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Расскажите о ваших достижениях на новом месте работы?</w:t>
      </w:r>
      <w:r/>
    </w:p>
    <w:p>
      <w:pPr>
        <w:numPr>
          <w:ilvl w:val="0"/>
          <w:numId w:val="68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Какую работу вы могли назвать интересной и привлекательной для вас? Что в ней должно быть?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8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20"/>
        <w:gridCol w:w="5080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3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Ответ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50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Интерпретация</w:t>
            </w:r>
            <w:r/>
          </w:p>
        </w:tc>
      </w:tr>
      <w:tr>
        <w:trPr>
          <w:trHeight w:val="13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3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Используется 1-е лицо единственного числа в активном залоге: «делаю», «пытаюсь», «изучаю» и т. 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50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Склонность к активным и достаточно автономным действиям, в большинстве случаев означает готовность принимать на себя обязательства и ответственность за предпринятые действия и шаги</w:t>
            </w:r>
            <w:r/>
          </w:p>
        </w:tc>
      </w:tr>
      <w:tr>
        <w:trPr>
          <w:trHeight w:val="1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3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Используется 1-е лицо множественного числа в активном залоге: «делаем», «пытаемся», «изучаем» и т. 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50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Склонность к активным действиям, при этом, как правило, ожидается предпочтение командной работе. Такой человек может дискомфортно чувствовать себя при длительной работе вне коллектива</w:t>
            </w:r>
            <w:r/>
          </w:p>
        </w:tc>
      </w:tr>
      <w:tr>
        <w:trPr>
          <w:trHeight w:val="1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3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Используются отглагольные существительные: «изучение», «работа», «действия» и т. 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50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Человек в большей степени склонен к анализу, может быть менее активен при необходимости предпринять определенные шаги. Хорошо обдумывает свои действия</w:t>
            </w:r>
            <w:r/>
          </w:p>
        </w:tc>
      </w:tr>
      <w:tr>
        <w:trPr>
          <w:trHeight w:val="1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3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Используются формы типа «надо сделать»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50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Аналогично предыдущему, но может также означать уход от персональной ответственности</w:t>
            </w:r>
            <w:r/>
          </w:p>
        </w:tc>
      </w:tr>
      <w:tr>
        <w:trPr>
          <w:trHeight w:val="1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3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Используется пассивный залог и безличные формы: «мне скажут», «меня познакомят», «будет сделано», «будет изучено» и т. 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50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от ответственности, не склонен самостоятельно действовать и принимать решения. Может быть эффективен только при наличии четких инструкций и постоянном контроле. Однако данная картина означает высокий уровень исполнительности и очень хорошую управляемо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сть. При появлении в ответе однократно может означать некомпетентность именно в данном вопросе</w:t>
            </w:r>
            <w:r/>
          </w:p>
        </w:tc>
      </w:tr>
    </w:tbl>
    <w:p>
      <w:pPr>
        <w:ind w:left="0" w:right="0" w:firstLine="0"/>
        <w:spacing w:line="235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line="235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sz w:val="22"/>
          <w:szCs w:val="22"/>
        </w:rPr>
      </w:r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Упражнение №5.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Стремление избегание.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Провести диагностику собственной речи во время интервью и ответы на вопросы:</w:t>
      </w:r>
      <w:r/>
    </w:p>
    <w:p>
      <w:pPr>
        <w:numPr>
          <w:ilvl w:val="0"/>
          <w:numId w:val="69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Расскажите о ваших достижениях на прошлом месте работы?</w:t>
      </w:r>
      <w:r/>
    </w:p>
    <w:p>
      <w:pPr>
        <w:numPr>
          <w:ilvl w:val="0"/>
          <w:numId w:val="69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Расскажите о ваших достижениях на новом месте работы?</w:t>
      </w:r>
      <w:r/>
    </w:p>
    <w:p>
      <w:pPr>
        <w:numPr>
          <w:ilvl w:val="0"/>
          <w:numId w:val="69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Какую работу вы могли назвать интересной и привлекательной для вас? Что в ней должно быть?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Найти в ответах параметры «стремление», и параметры «избегание». Оценить соотношение этих параметров.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Пример в таблице </w:t>
      </w:r>
      <w:r>
        <w:rPr>
          <w:sz w:val="22"/>
        </w:rPr>
      </w:r>
      <w:r/>
    </w:p>
    <w:tbl>
      <w:tblPr>
        <w:tblStyle w:val="8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14"/>
        <w:gridCol w:w="3385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56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Вопрос: Какая работа вам нравится?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3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Интерпретация</w:t>
            </w:r>
            <w:r/>
          </w:p>
        </w:tc>
      </w:tr>
      <w:tr>
        <w:trPr>
          <w:trHeight w:val="13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56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Творческая, нерутинная, с хорошей оплатой, в известной компании.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3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Стремление преобладает, избегание касается рутины. </w:t>
            </w:r>
            <w:r/>
          </w:p>
        </w:tc>
      </w:tr>
      <w:tr>
        <w:trPr>
          <w:trHeight w:val="1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56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Недалеко от дома, не задерживают выплаты, нет перерабо­ток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3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Доминирует избегание </w:t>
            </w:r>
            <w:r/>
          </w:p>
        </w:tc>
      </w:tr>
      <w:tr>
        <w:trPr>
          <w:trHeight w:val="1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56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Нерутинная, хороший коллектив, нормально оплачиваемая, интересная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0" w:type="dxa"/>
              <w:top w:w="15" w:type="dxa"/>
              <w:right w:w="40" w:type="dxa"/>
              <w:bottom w:w="0" w:type="dxa"/>
            </w:tcMar>
            <w:tcW w:w="33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Стремление и избегание присутствуют в при­мерно равных пропорциях. </w:t>
            </w:r>
            <w:r/>
          </w:p>
        </w:tc>
      </w:tr>
    </w:tbl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Упражнение №6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Внутренняя и внешняя референция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Провести диагностику собственной речи во время интервью и ответы на вопросы:</w:t>
      </w:r>
      <w:r/>
    </w:p>
    <w:p>
      <w:pPr>
        <w:numPr>
          <w:ilvl w:val="0"/>
          <w:numId w:val="70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Расскажите о ваших достижениях на прошлом месте работы?</w:t>
      </w:r>
      <w:r/>
    </w:p>
    <w:p>
      <w:pPr>
        <w:numPr>
          <w:ilvl w:val="0"/>
          <w:numId w:val="70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Расскажите о ваших достижениях на новом месте работы?</w:t>
      </w:r>
      <w:r/>
    </w:p>
    <w:p>
      <w:pPr>
        <w:numPr>
          <w:ilvl w:val="0"/>
          <w:numId w:val="70"/>
        </w:num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Какую работу вы могли назвать интересной и привлекательной для вас? Что в ней должно быть?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Найти в ответах параметры «внутренней», и параметры «внешней» референций. Оценить соотношение этих параметров.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Внешняя референция – опора в ответах на мнение окружающих, объективные результаты, приня­тые нормы, общественное мнение. 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Внутренняя референция, в первую очередь, означает ори­ентирование на собственное мнение, видение и позицию.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Упражнение №7.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Проанализировать кейсы-фразы и определить в каком случае мы имеем дело с «одиночкой», в каком с «менеджером», в каком с «командным игроком»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Фраза 1. «На предыдущем месте работы я придумал новую систему работы с дистрибьюторами, которая дала мне рост объема продаж на 45%. Кстати, потом эту систему применяли и дру­гие сотрудники нашего отдела. А я получил большой бонус и стал «Сотрудником года»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Фраза 2. На предыдущем месте работы я придумал новую систему работы с дистрибьюторами для всего отдела. Мне удалось убедить всех, что это оптимально для нашего бизнеса, и внед­рить систему для всех своих коллег в отделе. У нашего отде­ла объем продаж возро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с на 35%, а у меня — на 45%, посколь­ку я начал применять ее первым, и поэтому стал «Сотрудни­ком года», но у всех по итогам года были отличные бонусы. 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Фраза 3. На предыдущем месте работы была не самая удачная систе­ма работа с дистрибьюторами. Многие, и я в том числе, счи­тали, что надо что-то менять. Мы все думали над этим, но окончательная идея пришла в голову мне. Мы внедрили новую систему работы с ди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стрибьюторами, и объем продаж у нашего отдела вырос в среднем на 35%.</w:t>
      </w:r>
      <w:r>
        <w:rPr>
          <w:sz w:val="22"/>
        </w:rPr>
      </w:r>
      <w:r/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7200" w:hanging="360"/>
      </w:pPr>
      <w:rPr>
        <w:u w:val="none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633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35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07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79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1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3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95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7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393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559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55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55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19"/>
  </w:num>
  <w:num w:numId="2">
    <w:abstractNumId w:val="48"/>
  </w:num>
  <w:num w:numId="3">
    <w:abstractNumId w:val="51"/>
  </w:num>
  <w:num w:numId="4">
    <w:abstractNumId w:val="23"/>
  </w:num>
  <w:num w:numId="5">
    <w:abstractNumId w:val="2"/>
  </w:num>
  <w:num w:numId="6">
    <w:abstractNumId w:val="32"/>
  </w:num>
  <w:num w:numId="7">
    <w:abstractNumId w:val="0"/>
  </w:num>
  <w:num w:numId="8">
    <w:abstractNumId w:val="26"/>
  </w:num>
  <w:num w:numId="9">
    <w:abstractNumId w:val="44"/>
  </w:num>
  <w:num w:numId="10">
    <w:abstractNumId w:val="17"/>
  </w:num>
  <w:num w:numId="11">
    <w:abstractNumId w:val="11"/>
  </w:num>
  <w:num w:numId="12">
    <w:abstractNumId w:val="31"/>
  </w:num>
  <w:num w:numId="13">
    <w:abstractNumId w:val="54"/>
  </w:num>
  <w:num w:numId="14">
    <w:abstractNumId w:val="46"/>
  </w:num>
  <w:num w:numId="15">
    <w:abstractNumId w:val="25"/>
  </w:num>
  <w:num w:numId="16">
    <w:abstractNumId w:val="3"/>
  </w:num>
  <w:num w:numId="17">
    <w:abstractNumId w:val="7"/>
  </w:num>
  <w:num w:numId="18">
    <w:abstractNumId w:val="50"/>
  </w:num>
  <w:num w:numId="19">
    <w:abstractNumId w:val="28"/>
  </w:num>
  <w:num w:numId="20">
    <w:abstractNumId w:val="24"/>
  </w:num>
  <w:num w:numId="21">
    <w:abstractNumId w:val="22"/>
  </w:num>
  <w:num w:numId="22">
    <w:abstractNumId w:val="49"/>
  </w:num>
  <w:num w:numId="23">
    <w:abstractNumId w:val="42"/>
  </w:num>
  <w:num w:numId="24">
    <w:abstractNumId w:val="27"/>
  </w:num>
  <w:num w:numId="25">
    <w:abstractNumId w:val="15"/>
  </w:num>
  <w:num w:numId="26">
    <w:abstractNumId w:val="16"/>
  </w:num>
  <w:num w:numId="27">
    <w:abstractNumId w:val="14"/>
  </w:num>
  <w:num w:numId="28">
    <w:abstractNumId w:val="9"/>
  </w:num>
  <w:num w:numId="29">
    <w:abstractNumId w:val="41"/>
  </w:num>
  <w:num w:numId="30">
    <w:abstractNumId w:val="52"/>
  </w:num>
  <w:num w:numId="31">
    <w:abstractNumId w:val="39"/>
  </w:num>
  <w:num w:numId="32">
    <w:abstractNumId w:val="13"/>
  </w:num>
  <w:num w:numId="33">
    <w:abstractNumId w:val="12"/>
  </w:num>
  <w:num w:numId="34">
    <w:abstractNumId w:val="33"/>
  </w:num>
  <w:num w:numId="35">
    <w:abstractNumId w:val="37"/>
  </w:num>
  <w:num w:numId="36">
    <w:abstractNumId w:val="38"/>
  </w:num>
  <w:num w:numId="37">
    <w:abstractNumId w:val="6"/>
  </w:num>
  <w:num w:numId="38">
    <w:abstractNumId w:val="20"/>
  </w:num>
  <w:num w:numId="39">
    <w:abstractNumId w:val="8"/>
  </w:num>
  <w:num w:numId="40">
    <w:abstractNumId w:val="40"/>
  </w:num>
  <w:num w:numId="41">
    <w:abstractNumId w:val="35"/>
  </w:num>
  <w:num w:numId="42">
    <w:abstractNumId w:val="34"/>
  </w:num>
  <w:num w:numId="43">
    <w:abstractNumId w:val="30"/>
  </w:num>
  <w:num w:numId="44">
    <w:abstractNumId w:val="43"/>
  </w:num>
  <w:num w:numId="45">
    <w:abstractNumId w:val="10"/>
  </w:num>
  <w:num w:numId="46">
    <w:abstractNumId w:val="53"/>
  </w:num>
  <w:num w:numId="47">
    <w:abstractNumId w:val="29"/>
  </w:num>
  <w:num w:numId="48">
    <w:abstractNumId w:val="47"/>
  </w:num>
  <w:num w:numId="49">
    <w:abstractNumId w:val="18"/>
  </w:num>
  <w:num w:numId="50">
    <w:abstractNumId w:val="36"/>
  </w:num>
  <w:num w:numId="51">
    <w:abstractNumId w:val="21"/>
  </w:num>
  <w:num w:numId="52">
    <w:abstractNumId w:val="45"/>
  </w:num>
  <w:num w:numId="53">
    <w:abstractNumId w:val="1"/>
  </w:num>
  <w:num w:numId="54">
    <w:abstractNumId w:val="5"/>
  </w:num>
  <w:num w:numId="55">
    <w:abstractNumId w:val="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4">
    <w:name w:val="Heading 1"/>
    <w:basedOn w:val="967"/>
    <w:next w:val="967"/>
    <w:link w:val="7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5">
    <w:name w:val="Heading 1 Char"/>
    <w:basedOn w:val="971"/>
    <w:link w:val="794"/>
    <w:uiPriority w:val="9"/>
    <w:rPr>
      <w:rFonts w:ascii="Arial" w:hAnsi="Arial" w:eastAsia="Arial" w:cs="Arial"/>
      <w:sz w:val="40"/>
      <w:szCs w:val="40"/>
    </w:rPr>
  </w:style>
  <w:style w:type="character" w:styleId="796">
    <w:name w:val="Heading 2 Char"/>
    <w:basedOn w:val="971"/>
    <w:link w:val="968"/>
    <w:uiPriority w:val="9"/>
    <w:rPr>
      <w:rFonts w:ascii="Arial" w:hAnsi="Arial" w:eastAsia="Arial" w:cs="Arial"/>
      <w:sz w:val="34"/>
    </w:rPr>
  </w:style>
  <w:style w:type="character" w:styleId="797">
    <w:name w:val="Heading 3 Char"/>
    <w:basedOn w:val="971"/>
    <w:link w:val="969"/>
    <w:uiPriority w:val="9"/>
    <w:rPr>
      <w:rFonts w:ascii="Arial" w:hAnsi="Arial" w:eastAsia="Arial" w:cs="Arial"/>
      <w:sz w:val="30"/>
      <w:szCs w:val="30"/>
    </w:rPr>
  </w:style>
  <w:style w:type="paragraph" w:styleId="798">
    <w:name w:val="Heading 4"/>
    <w:basedOn w:val="967"/>
    <w:next w:val="967"/>
    <w:link w:val="7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9">
    <w:name w:val="Heading 4 Char"/>
    <w:basedOn w:val="971"/>
    <w:link w:val="798"/>
    <w:uiPriority w:val="9"/>
    <w:rPr>
      <w:rFonts w:ascii="Arial" w:hAnsi="Arial" w:eastAsia="Arial" w:cs="Arial"/>
      <w:b/>
      <w:bCs/>
      <w:sz w:val="26"/>
      <w:szCs w:val="26"/>
    </w:rPr>
  </w:style>
  <w:style w:type="character" w:styleId="800">
    <w:name w:val="Heading 5 Char"/>
    <w:basedOn w:val="971"/>
    <w:link w:val="970"/>
    <w:uiPriority w:val="9"/>
    <w:rPr>
      <w:rFonts w:ascii="Arial" w:hAnsi="Arial" w:eastAsia="Arial" w:cs="Arial"/>
      <w:b/>
      <w:bCs/>
      <w:sz w:val="24"/>
      <w:szCs w:val="24"/>
    </w:rPr>
  </w:style>
  <w:style w:type="paragraph" w:styleId="801">
    <w:name w:val="Heading 6"/>
    <w:basedOn w:val="967"/>
    <w:next w:val="967"/>
    <w:link w:val="8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2">
    <w:name w:val="Heading 6 Char"/>
    <w:basedOn w:val="971"/>
    <w:link w:val="801"/>
    <w:uiPriority w:val="9"/>
    <w:rPr>
      <w:rFonts w:ascii="Arial" w:hAnsi="Arial" w:eastAsia="Arial" w:cs="Arial"/>
      <w:b/>
      <w:bCs/>
      <w:sz w:val="22"/>
      <w:szCs w:val="22"/>
    </w:rPr>
  </w:style>
  <w:style w:type="paragraph" w:styleId="803">
    <w:name w:val="Heading 7"/>
    <w:basedOn w:val="967"/>
    <w:next w:val="967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>
    <w:name w:val="Heading 7 Char"/>
    <w:basedOn w:val="971"/>
    <w:link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5">
    <w:name w:val="Heading 8"/>
    <w:basedOn w:val="967"/>
    <w:next w:val="967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6">
    <w:name w:val="Heading 8 Char"/>
    <w:basedOn w:val="971"/>
    <w:link w:val="805"/>
    <w:uiPriority w:val="9"/>
    <w:rPr>
      <w:rFonts w:ascii="Arial" w:hAnsi="Arial" w:eastAsia="Arial" w:cs="Arial"/>
      <w:i/>
      <w:iCs/>
      <w:sz w:val="22"/>
      <w:szCs w:val="22"/>
    </w:rPr>
  </w:style>
  <w:style w:type="paragraph" w:styleId="807">
    <w:name w:val="Heading 9"/>
    <w:basedOn w:val="967"/>
    <w:next w:val="967"/>
    <w:link w:val="8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>
    <w:name w:val="Heading 9 Char"/>
    <w:basedOn w:val="971"/>
    <w:link w:val="807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Title"/>
    <w:basedOn w:val="967"/>
    <w:next w:val="967"/>
    <w:link w:val="8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0">
    <w:name w:val="Title Char"/>
    <w:basedOn w:val="971"/>
    <w:link w:val="809"/>
    <w:uiPriority w:val="10"/>
    <w:rPr>
      <w:sz w:val="48"/>
      <w:szCs w:val="48"/>
    </w:rPr>
  </w:style>
  <w:style w:type="paragraph" w:styleId="811">
    <w:name w:val="Subtitle"/>
    <w:basedOn w:val="967"/>
    <w:next w:val="967"/>
    <w:link w:val="812"/>
    <w:uiPriority w:val="11"/>
    <w:qFormat/>
    <w:pPr>
      <w:spacing w:before="200" w:after="200"/>
    </w:pPr>
    <w:rPr>
      <w:sz w:val="24"/>
      <w:szCs w:val="24"/>
    </w:rPr>
  </w:style>
  <w:style w:type="character" w:styleId="812">
    <w:name w:val="Subtitle Char"/>
    <w:basedOn w:val="971"/>
    <w:link w:val="811"/>
    <w:uiPriority w:val="11"/>
    <w:rPr>
      <w:sz w:val="24"/>
      <w:szCs w:val="24"/>
    </w:rPr>
  </w:style>
  <w:style w:type="paragraph" w:styleId="813">
    <w:name w:val="Quote"/>
    <w:basedOn w:val="967"/>
    <w:next w:val="967"/>
    <w:link w:val="814"/>
    <w:uiPriority w:val="29"/>
    <w:qFormat/>
    <w:pPr>
      <w:ind w:left="720" w:right="720"/>
    </w:pPr>
    <w:rPr>
      <w:i/>
    </w:rPr>
  </w:style>
  <w:style w:type="character" w:styleId="814">
    <w:name w:val="Quote Char"/>
    <w:link w:val="813"/>
    <w:uiPriority w:val="29"/>
    <w:rPr>
      <w:i/>
    </w:rPr>
  </w:style>
  <w:style w:type="paragraph" w:styleId="815">
    <w:name w:val="Intense Quote"/>
    <w:basedOn w:val="967"/>
    <w:next w:val="967"/>
    <w:link w:val="8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6">
    <w:name w:val="Intense Quote Char"/>
    <w:link w:val="815"/>
    <w:uiPriority w:val="30"/>
    <w:rPr>
      <w:i/>
    </w:rPr>
  </w:style>
  <w:style w:type="paragraph" w:styleId="817">
    <w:name w:val="Header"/>
    <w:basedOn w:val="967"/>
    <w:link w:val="8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8">
    <w:name w:val="Header Char"/>
    <w:basedOn w:val="971"/>
    <w:link w:val="817"/>
    <w:uiPriority w:val="99"/>
  </w:style>
  <w:style w:type="paragraph" w:styleId="819">
    <w:name w:val="Footer"/>
    <w:basedOn w:val="967"/>
    <w:link w:val="8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0">
    <w:name w:val="Footer Char"/>
    <w:basedOn w:val="971"/>
    <w:link w:val="819"/>
    <w:uiPriority w:val="99"/>
  </w:style>
  <w:style w:type="paragraph" w:styleId="821">
    <w:name w:val="Caption"/>
    <w:basedOn w:val="967"/>
    <w:next w:val="9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2">
    <w:name w:val="Caption Char"/>
    <w:basedOn w:val="821"/>
    <w:link w:val="819"/>
    <w:uiPriority w:val="99"/>
  </w:style>
  <w:style w:type="table" w:styleId="823">
    <w:name w:val="Table Grid"/>
    <w:basedOn w:val="9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Table Grid Light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3">
    <w:name w:val="Grid Table 4 - Accent 2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Grid Table 4 - Accent 3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5">
    <w:name w:val="Grid Table 4 - Accent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Grid Table 4 - Accent 5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2">
    <w:name w:val="Grid Table 5 Dark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5">
    <w:name w:val="Grid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6">
    <w:name w:val="Grid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7">
    <w:name w:val="Grid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8">
    <w:name w:val="Grid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9">
    <w:name w:val="Grid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0">
    <w:name w:val="Grid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1">
    <w:name w:val="Grid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2">
    <w:name w:val="Grid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7">
    <w:name w:val="List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8">
    <w:name w:val="List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9">
    <w:name w:val="List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0">
    <w:name w:val="List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1">
    <w:name w:val="List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2">
    <w:name w:val="List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5">
    <w:name w:val="List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7">
    <w:name w:val="List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8">
    <w:name w:val="List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9">
    <w:name w:val="List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0">
    <w:name w:val="List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1">
    <w:name w:val="List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2">
    <w:name w:val="List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3">
    <w:name w:val="List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4">
    <w:name w:val="List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5">
    <w:name w:val="List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6">
    <w:name w:val="List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7">
    <w:name w:val="List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8">
    <w:name w:val="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0">
    <w:name w:val="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1">
    <w:name w:val="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2">
    <w:name w:val="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3">
    <w:name w:val="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4">
    <w:name w:val="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5">
    <w:name w:val="Bordered &amp; 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6">
    <w:name w:val="Bordered &amp; 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7">
    <w:name w:val="Bordered &amp; 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8">
    <w:name w:val="Bordered &amp; 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9">
    <w:name w:val="Bordered &amp; 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0">
    <w:name w:val="Bordered &amp; 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1">
    <w:name w:val="Bordered &amp; 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2">
    <w:name w:val="Bordered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3">
    <w:name w:val="Bordered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5">
    <w:name w:val="Bordered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6">
    <w:name w:val="Bordered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7">
    <w:name w:val="Bordered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8">
    <w:name w:val="Bordered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9">
    <w:name w:val="Hyperlink"/>
    <w:uiPriority w:val="99"/>
    <w:unhideWhenUsed/>
    <w:rPr>
      <w:color w:val="0000ff" w:themeColor="hyperlink"/>
      <w:u w:val="single"/>
    </w:rPr>
  </w:style>
  <w:style w:type="paragraph" w:styleId="950">
    <w:name w:val="footnote text"/>
    <w:basedOn w:val="967"/>
    <w:link w:val="951"/>
    <w:uiPriority w:val="99"/>
    <w:semiHidden/>
    <w:unhideWhenUsed/>
    <w:pPr>
      <w:spacing w:after="40" w:line="240" w:lineRule="auto"/>
    </w:pPr>
    <w:rPr>
      <w:sz w:val="18"/>
    </w:rPr>
  </w:style>
  <w:style w:type="character" w:styleId="951">
    <w:name w:val="Footnote Text Char"/>
    <w:link w:val="950"/>
    <w:uiPriority w:val="99"/>
    <w:rPr>
      <w:sz w:val="18"/>
    </w:rPr>
  </w:style>
  <w:style w:type="character" w:styleId="952">
    <w:name w:val="footnote reference"/>
    <w:basedOn w:val="971"/>
    <w:uiPriority w:val="99"/>
    <w:unhideWhenUsed/>
    <w:rPr>
      <w:vertAlign w:val="superscript"/>
    </w:rPr>
  </w:style>
  <w:style w:type="paragraph" w:styleId="953">
    <w:name w:val="endnote text"/>
    <w:basedOn w:val="967"/>
    <w:link w:val="954"/>
    <w:uiPriority w:val="99"/>
    <w:semiHidden/>
    <w:unhideWhenUsed/>
    <w:pPr>
      <w:spacing w:after="0" w:line="240" w:lineRule="auto"/>
    </w:pPr>
    <w:rPr>
      <w:sz w:val="20"/>
    </w:rPr>
  </w:style>
  <w:style w:type="character" w:styleId="954">
    <w:name w:val="Endnote Text Char"/>
    <w:link w:val="953"/>
    <w:uiPriority w:val="99"/>
    <w:rPr>
      <w:sz w:val="20"/>
    </w:rPr>
  </w:style>
  <w:style w:type="character" w:styleId="955">
    <w:name w:val="endnote reference"/>
    <w:basedOn w:val="971"/>
    <w:uiPriority w:val="99"/>
    <w:semiHidden/>
    <w:unhideWhenUsed/>
    <w:rPr>
      <w:vertAlign w:val="superscript"/>
    </w:rPr>
  </w:style>
  <w:style w:type="paragraph" w:styleId="956">
    <w:name w:val="toc 1"/>
    <w:basedOn w:val="967"/>
    <w:next w:val="967"/>
    <w:uiPriority w:val="39"/>
    <w:unhideWhenUsed/>
    <w:pPr>
      <w:ind w:left="0" w:right="0" w:firstLine="0"/>
      <w:spacing w:after="57"/>
    </w:pPr>
  </w:style>
  <w:style w:type="paragraph" w:styleId="957">
    <w:name w:val="toc 2"/>
    <w:basedOn w:val="967"/>
    <w:next w:val="967"/>
    <w:uiPriority w:val="39"/>
    <w:unhideWhenUsed/>
    <w:pPr>
      <w:ind w:left="283" w:right="0" w:firstLine="0"/>
      <w:spacing w:after="57"/>
    </w:pPr>
  </w:style>
  <w:style w:type="paragraph" w:styleId="958">
    <w:name w:val="toc 3"/>
    <w:basedOn w:val="967"/>
    <w:next w:val="967"/>
    <w:uiPriority w:val="39"/>
    <w:unhideWhenUsed/>
    <w:pPr>
      <w:ind w:left="567" w:right="0" w:firstLine="0"/>
      <w:spacing w:after="57"/>
    </w:pPr>
  </w:style>
  <w:style w:type="paragraph" w:styleId="959">
    <w:name w:val="toc 4"/>
    <w:basedOn w:val="967"/>
    <w:next w:val="967"/>
    <w:uiPriority w:val="39"/>
    <w:unhideWhenUsed/>
    <w:pPr>
      <w:ind w:left="850" w:right="0" w:firstLine="0"/>
      <w:spacing w:after="57"/>
    </w:pPr>
  </w:style>
  <w:style w:type="paragraph" w:styleId="960">
    <w:name w:val="toc 5"/>
    <w:basedOn w:val="967"/>
    <w:next w:val="967"/>
    <w:uiPriority w:val="39"/>
    <w:unhideWhenUsed/>
    <w:pPr>
      <w:ind w:left="1134" w:right="0" w:firstLine="0"/>
      <w:spacing w:after="57"/>
    </w:pPr>
  </w:style>
  <w:style w:type="paragraph" w:styleId="961">
    <w:name w:val="toc 6"/>
    <w:basedOn w:val="967"/>
    <w:next w:val="967"/>
    <w:uiPriority w:val="39"/>
    <w:unhideWhenUsed/>
    <w:pPr>
      <w:ind w:left="1417" w:right="0" w:firstLine="0"/>
      <w:spacing w:after="57"/>
    </w:pPr>
  </w:style>
  <w:style w:type="paragraph" w:styleId="962">
    <w:name w:val="toc 7"/>
    <w:basedOn w:val="967"/>
    <w:next w:val="967"/>
    <w:uiPriority w:val="39"/>
    <w:unhideWhenUsed/>
    <w:pPr>
      <w:ind w:left="1701" w:right="0" w:firstLine="0"/>
      <w:spacing w:after="57"/>
    </w:pPr>
  </w:style>
  <w:style w:type="paragraph" w:styleId="963">
    <w:name w:val="toc 8"/>
    <w:basedOn w:val="967"/>
    <w:next w:val="967"/>
    <w:uiPriority w:val="39"/>
    <w:unhideWhenUsed/>
    <w:pPr>
      <w:ind w:left="1984" w:right="0" w:firstLine="0"/>
      <w:spacing w:after="57"/>
    </w:pPr>
  </w:style>
  <w:style w:type="paragraph" w:styleId="964">
    <w:name w:val="toc 9"/>
    <w:basedOn w:val="967"/>
    <w:next w:val="967"/>
    <w:uiPriority w:val="39"/>
    <w:unhideWhenUsed/>
    <w:pPr>
      <w:ind w:left="2268" w:right="0" w:firstLine="0"/>
      <w:spacing w:after="57"/>
    </w:pPr>
  </w:style>
  <w:style w:type="paragraph" w:styleId="965">
    <w:name w:val="TOC Heading"/>
    <w:uiPriority w:val="39"/>
    <w:unhideWhenUsed/>
  </w:style>
  <w:style w:type="paragraph" w:styleId="966">
    <w:name w:val="table of figures"/>
    <w:basedOn w:val="967"/>
    <w:next w:val="967"/>
    <w:uiPriority w:val="99"/>
    <w:unhideWhenUsed/>
    <w:pPr>
      <w:spacing w:after="0" w:afterAutospacing="0"/>
    </w:pPr>
  </w:style>
  <w:style w:type="paragraph" w:styleId="967" w:default="1">
    <w:name w:val="Normal"/>
    <w:qFormat/>
    <w:rPr>
      <w:rFonts w:ascii="Calibri" w:hAnsi="Calibri" w:eastAsia="Calibri" w:cs="Times New Roman"/>
      <w:lang w:eastAsia="ru-RU"/>
    </w:rPr>
  </w:style>
  <w:style w:type="paragraph" w:styleId="968">
    <w:name w:val="Heading 2"/>
    <w:basedOn w:val="967"/>
    <w:next w:val="967"/>
    <w:link w:val="974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969">
    <w:name w:val="Heading 3"/>
    <w:basedOn w:val="967"/>
    <w:next w:val="967"/>
    <w:link w:val="975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970">
    <w:name w:val="Heading 5"/>
    <w:basedOn w:val="967"/>
    <w:next w:val="967"/>
    <w:link w:val="976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character" w:styleId="971" w:default="1">
    <w:name w:val="Default Paragraph Font"/>
    <w:uiPriority w:val="1"/>
    <w:semiHidden/>
    <w:unhideWhenUsed/>
  </w:style>
  <w:style w:type="table" w:styleId="9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3" w:default="1">
    <w:name w:val="No List"/>
    <w:uiPriority w:val="99"/>
    <w:semiHidden/>
    <w:unhideWhenUsed/>
  </w:style>
  <w:style w:type="character" w:styleId="974" w:customStyle="1">
    <w:name w:val="Заголовок 2 Знак"/>
    <w:basedOn w:val="971"/>
    <w:link w:val="968"/>
    <w:uiPriority w:val="9"/>
    <w:semiHidden/>
    <w:rPr>
      <w:rFonts w:ascii="Calibri" w:hAnsi="Calibri" w:eastAsia="Calibri" w:cs="Times New Roman"/>
      <w:b/>
      <w:sz w:val="36"/>
      <w:szCs w:val="36"/>
      <w:lang w:eastAsia="ru-RU"/>
    </w:rPr>
  </w:style>
  <w:style w:type="character" w:styleId="975" w:customStyle="1">
    <w:name w:val="Заголовок 3 Знак"/>
    <w:basedOn w:val="971"/>
    <w:link w:val="969"/>
    <w:uiPriority w:val="9"/>
    <w:semiHidden/>
    <w:rPr>
      <w:rFonts w:ascii="Calibri" w:hAnsi="Calibri" w:eastAsia="Calibri" w:cs="Times New Roman"/>
      <w:b/>
      <w:sz w:val="28"/>
      <w:szCs w:val="28"/>
      <w:lang w:eastAsia="ru-RU"/>
    </w:rPr>
  </w:style>
  <w:style w:type="character" w:styleId="976" w:customStyle="1">
    <w:name w:val="Заголовок 5 Знак"/>
    <w:basedOn w:val="971"/>
    <w:link w:val="970"/>
    <w:uiPriority w:val="9"/>
    <w:semiHidden/>
    <w:rPr>
      <w:rFonts w:ascii="Calibri" w:hAnsi="Calibri" w:eastAsia="Calibri" w:cs="Times New Roman"/>
      <w:b/>
      <w:lang w:eastAsia="ru-RU"/>
    </w:rPr>
  </w:style>
  <w:style w:type="paragraph" w:styleId="977">
    <w:name w:val="List Paragraph"/>
    <w:basedOn w:val="967"/>
    <w:uiPriority w:val="34"/>
    <w:qFormat/>
    <w:pPr>
      <w:contextualSpacing/>
      <w:ind w:left="720"/>
    </w:pPr>
  </w:style>
  <w:style w:type="paragraph" w:styleId="978">
    <w:name w:val="Normal (Web)"/>
    <w:basedOn w:val="96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979" w:customStyle="1">
    <w:name w:val="StGen01"/>
    <w:basedOn w:val="972"/>
    <w:rPr>
      <w:rFonts w:ascii="Calibri" w:hAnsi="Calibri" w:eastAsia="Calibri" w:cs="Calibri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80">
    <w:name w:val="Body Text 2"/>
    <w:basedOn w:val="967"/>
    <w:link w:val="981"/>
    <w:pPr>
      <w:jc w:val="both"/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character" w:styleId="981" w:customStyle="1">
    <w:name w:val="Основной текст 2 Знак"/>
    <w:basedOn w:val="971"/>
    <w:link w:val="98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982">
    <w:name w:val="No Spacing"/>
    <w:link w:val="983"/>
    <w:uiPriority w:val="1"/>
    <w:qFormat/>
    <w:pPr>
      <w:spacing w:after="0" w:line="240" w:lineRule="auto"/>
    </w:pPr>
  </w:style>
  <w:style w:type="character" w:styleId="983" w:customStyle="1">
    <w:name w:val="Без интервала Знак"/>
    <w:basedOn w:val="971"/>
    <w:link w:val="982"/>
    <w:uiPriority w:val="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cp:lastModifiedBy>dpo infourok</cp:lastModifiedBy>
  <cp:revision>12</cp:revision>
  <dcterms:created xsi:type="dcterms:W3CDTF">2023-12-11T15:00:00Z</dcterms:created>
  <dcterms:modified xsi:type="dcterms:W3CDTF">2023-12-26T09:43:14Z</dcterms:modified>
</cp:coreProperties>
</file>