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32"/>
          <w:szCs w:val="32"/>
        </w:rPr>
        <w:t xml:space="preserve">Жесткие переговоры. Тактики перехода к конструктивному диалогу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10 апреля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2024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886"/>
        <w:tblW w:w="9355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Ведущий: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Дудкин Максим Андреевич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Бизнес-тренер,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коуч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психолог,</w:t>
              <w:br/>
              <w:t xml:space="preserve">эксперт по деловой коммуникации, автор книг по переговорам и ораторскому мастерству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2024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Style w:val="890"/>
          <w:rFonts w:ascii="Times New Roman" w:hAnsi="Times New Roman"/>
          <w:sz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</w:t>
      </w:r>
      <w:r>
        <w:rPr>
          <w:rStyle w:val="890"/>
          <w:rFonts w:ascii="Times New Roman" w:hAnsi="Times New Roman"/>
          <w:sz w:val="28"/>
        </w:rPr>
        <w:t xml:space="preserve">: </w:t>
      </w:r>
      <w:r>
        <w:rPr>
          <w:rStyle w:val="890"/>
          <w:rFonts w:ascii="Times New Roman" w:hAnsi="Times New Roman"/>
          <w:sz w:val="28"/>
        </w:rPr>
        <w:t xml:space="preserve">улучшить навыки проведения деловых переговоров через формирование эффективной коммуникации в </w:t>
      </w:r>
      <w:r>
        <w:rPr>
          <w:rStyle w:val="890"/>
          <w:rFonts w:ascii="Times New Roman" w:hAnsi="Times New Roman"/>
          <w:sz w:val="28"/>
        </w:rPr>
        <w:t xml:space="preserve">манипулятивных</w:t>
      </w:r>
      <w:r>
        <w:rPr>
          <w:rStyle w:val="890"/>
          <w:rFonts w:ascii="Times New Roman" w:hAnsi="Times New Roman"/>
          <w:sz w:val="28"/>
        </w:rPr>
        <w:t xml:space="preserve"> и «жестких» переговорах.</w:t>
      </w:r>
      <w:r>
        <w:rPr>
          <w:rStyle w:val="890"/>
          <w:rFonts w:ascii="Times New Roman" w:hAnsi="Times New Roman"/>
          <w:sz w:val="28"/>
        </w:rPr>
      </w:r>
      <w:r>
        <w:rPr>
          <w:rStyle w:val="890"/>
          <w:rFonts w:ascii="Times New Roman" w:hAnsi="Times New Roman"/>
          <w:sz w:val="28"/>
        </w:rPr>
      </w:r>
    </w:p>
    <w:p>
      <w:pPr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10101"/>
          <w:sz w:val="24"/>
          <w:szCs w:val="24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методистов, учителей, специалистов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в области обучения и воспитания,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педагогов,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 психологов,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коучей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, руководителей, а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также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 сотрудников и менеджеров, которые проводят деловые переговоры.</w:t>
      </w:r>
      <w:r>
        <w:rPr>
          <w:rFonts w:ascii="Roboto" w:hAnsi="Roboto" w:eastAsia="Roboto" w:cs="Roboto"/>
          <w:color w:val="010101"/>
          <w:sz w:val="24"/>
          <w:szCs w:val="24"/>
        </w:rPr>
      </w:r>
      <w:r>
        <w:rPr>
          <w:rFonts w:ascii="Roboto" w:hAnsi="Roboto" w:eastAsia="Roboto" w:cs="Roboto"/>
          <w:color w:val="010101"/>
          <w:sz w:val="24"/>
          <w:szCs w:val="24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Актуальность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темы тренинга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0" w:right="0" w:firstLine="85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Данная программа научит участников тренинга в ситуа</w:t>
      </w:r>
      <w:r>
        <w:rPr>
          <w:rFonts w:ascii="Times New Roman" w:hAnsi="Times New Roman" w:cs="Times New Roman"/>
          <w:sz w:val="28"/>
        </w:rPr>
        <w:t xml:space="preserve">циях деловых переговоров </w:t>
      </w:r>
      <w:r>
        <w:rPr>
          <w:rFonts w:ascii="Times New Roman" w:hAnsi="Times New Roman" w:cs="Times New Roman"/>
          <w:sz w:val="28"/>
        </w:rPr>
        <w:t xml:space="preserve">использовать разнообразные коммуникативные стратегии и техники, создавать благоприятную атмосферу</w:t>
      </w:r>
      <w:r>
        <w:rPr>
          <w:rFonts w:ascii="Times New Roman" w:hAnsi="Times New Roman" w:cs="Times New Roman"/>
          <w:sz w:val="28"/>
        </w:rPr>
        <w:t xml:space="preserve"> в процессе переговоров</w:t>
      </w:r>
      <w:r>
        <w:rPr>
          <w:rFonts w:ascii="Times New Roman" w:hAnsi="Times New Roman" w:cs="Times New Roman"/>
          <w:sz w:val="28"/>
        </w:rPr>
        <w:t xml:space="preserve">, предотвращать конфликты</w:t>
      </w:r>
      <w:r>
        <w:rPr>
          <w:rFonts w:ascii="Times New Roman" w:hAnsi="Times New Roman" w:cs="Times New Roman"/>
          <w:sz w:val="28"/>
        </w:rPr>
        <w:t xml:space="preserve"> и приходить к результату во время «жестких» переговоров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0" w:right="0" w:firstLine="850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Благодаря тренингу участники поймут, как в процессе переговоров фокусироваться на цели общения, учитывать контекст и </w:t>
      </w:r>
      <w:r>
        <w:rPr>
          <w:rFonts w:ascii="Times New Roman" w:hAnsi="Times New Roman" w:cs="Times New Roman"/>
          <w:sz w:val="28"/>
        </w:rPr>
        <w:t xml:space="preserve">переводить «жесткие» переговоры в конструктивные</w:t>
      </w:r>
      <w:r>
        <w:rPr>
          <w:rFonts w:ascii="Times New Roman" w:hAnsi="Times New Roman" w:cs="Times New Roman"/>
          <w:sz w:val="28"/>
        </w:rPr>
        <w:t xml:space="preserve">. Узнают, как создать единое информационное поле в любой ситуации делового общения для того, чтобы получить запланированный результат. Научатся вести себя конструктивно</w:t>
      </w:r>
      <w:r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ситуации</w:t>
      </w:r>
      <w:r>
        <w:rPr>
          <w:rFonts w:ascii="Times New Roman" w:hAnsi="Times New Roman" w:cs="Times New Roman"/>
          <w:sz w:val="28"/>
        </w:rPr>
        <w:t xml:space="preserve"> эмоционально сложных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переговоров</w:t>
      </w:r>
      <w:r>
        <w:rPr>
          <w:rFonts w:ascii="Times New Roman" w:hAnsi="Times New Roman" w:cs="Times New Roman"/>
          <w:sz w:val="28"/>
        </w:rPr>
        <w:t xml:space="preserve">, чтобы получить запланированный результат.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spacing w:line="360" w:lineRule="auto"/>
      </w:pPr>
      <w:r/>
      <w:r/>
    </w:p>
    <w:p>
      <w:pPr>
        <w:pStyle w:val="885"/>
        <w:spacing w:before="0" w:beforeAutospacing="0" w:after="300" w:afterAutospacing="0" w:line="360" w:lineRule="auto"/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Практическая значимость: </w:t>
      </w:r>
      <w:r>
        <w:rPr>
          <w:sz w:val="28"/>
          <w:szCs w:val="28"/>
        </w:rPr>
        <w:t xml:space="preserve">материалы тренинга помогут </w:t>
      </w:r>
      <w:r>
        <w:rPr>
          <w:sz w:val="28"/>
          <w:szCs w:val="28"/>
        </w:rPr>
        <w:t xml:space="preserve">участникам обучения </w:t>
      </w:r>
      <w:r>
        <w:rPr>
          <w:sz w:val="28"/>
          <w:szCs w:val="28"/>
        </w:rPr>
        <w:t xml:space="preserve">правильно и грамотно </w:t>
      </w:r>
      <w:r>
        <w:rPr>
          <w:sz w:val="28"/>
          <w:szCs w:val="28"/>
        </w:rPr>
        <w:t xml:space="preserve">переводить «жесткие» переговоры в конструктивные и получать результат.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360" w:lineRule="auto"/>
        <w:rPr>
          <w:rFonts w:ascii="Arial" w:hAnsi="Arial" w:eastAsia="Arial" w:cs="Arial"/>
          <w:color w:val="333333"/>
          <w:sz w:val="21"/>
          <w:szCs w:val="21"/>
          <w:highlight w:val="white"/>
        </w:rPr>
      </w:pP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9"/>
      </w:pPr>
      <w:r/>
      <w:r/>
    </w:p>
    <w:p>
      <w:pPr>
        <w:pStyle w:val="8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 Дудкин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118110</wp:posOffset>
                </wp:positionV>
                <wp:extent cx="2194560" cy="3223260"/>
                <wp:effectExtent l="0" t="0" r="0" b="0"/>
                <wp:wrapSquare wrapText="bothSides"/>
                <wp:docPr id="1" name="Рисунок 2" descr="C:\Users\User\Downloads\Photo38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Photo38 (1)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22936" t="10474" r="8257" b="22170"/>
                        <a:stretch/>
                      </pic:blipFill>
                      <pic:spPr bwMode="auto">
                        <a:xfrm>
                          <a:off x="0" y="0"/>
                          <a:ext cx="2194560" cy="322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-1.80pt;mso-position-horizontal:absolute;mso-position-vertical-relative:text;margin-top:9.30pt;mso-position-vertical:absolute;width:172.80pt;height:253.80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Бизнес-тренер, </w:t>
      </w:r>
      <w:r>
        <w:rPr>
          <w:rFonts w:ascii="Times New Roman" w:hAnsi="Times New Roman" w:cs="Times New Roman"/>
          <w:sz w:val="28"/>
          <w:szCs w:val="28"/>
        </w:rPr>
        <w:t xml:space="preserve">коуч</w:t>
      </w:r>
      <w:r>
        <w:rPr>
          <w:rFonts w:ascii="Times New Roman" w:hAnsi="Times New Roman" w:cs="Times New Roman"/>
          <w:sz w:val="28"/>
          <w:szCs w:val="28"/>
        </w:rPr>
        <w:t xml:space="preserve"> и бизнес-консультант;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эксперт в сфере деловой коммуникации;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9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НЛП-практик;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26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консультант по DISC, </w:t>
      </w:r>
      <w:r>
        <w:rPr>
          <w:rFonts w:ascii="Times New Roman" w:hAnsi="Times New Roman" w:cs="Times New Roman"/>
          <w:sz w:val="28"/>
          <w:szCs w:val="28"/>
        </w:rPr>
        <w:t xml:space="preserve">Driving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Forces</w:t>
      </w:r>
      <w:r>
        <w:rPr>
          <w:rFonts w:ascii="Times New Roman" w:hAnsi="Times New Roman" w:cs="Times New Roman"/>
          <w:sz w:val="28"/>
          <w:szCs w:val="28"/>
        </w:rPr>
        <w:t xml:space="preserve"> (Движущие силы мотивации) и </w:t>
      </w:r>
      <w:r>
        <w:rPr>
          <w:rFonts w:ascii="Times New Roman" w:hAnsi="Times New Roman" w:cs="Times New Roman"/>
          <w:sz w:val="28"/>
          <w:szCs w:val="28"/>
        </w:rPr>
        <w:t xml:space="preserve">Emotional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Quotient</w:t>
      </w:r>
      <w:r>
        <w:rPr>
          <w:rFonts w:ascii="Times New Roman" w:hAnsi="Times New Roman" w:cs="Times New Roman"/>
          <w:sz w:val="28"/>
          <w:szCs w:val="28"/>
        </w:rPr>
        <w:t xml:space="preserve"> (Эмоциональный интеллект) - диплом эксперта от TTI </w:t>
      </w:r>
      <w:r>
        <w:rPr>
          <w:rFonts w:ascii="Times New Roman" w:hAnsi="Times New Roman" w:cs="Times New Roman"/>
          <w:sz w:val="28"/>
          <w:szCs w:val="28"/>
        </w:rPr>
        <w:t xml:space="preserve">Success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Insights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Russia</w:t>
      </w:r>
      <w:r>
        <w:rPr>
          <w:rFonts w:ascii="Times New Roman" w:hAnsi="Times New Roman" w:cs="Times New Roman"/>
          <w:sz w:val="28"/>
          <w:szCs w:val="28"/>
        </w:rPr>
        <w:t xml:space="preserve">, 2021 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25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Автор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книги «Лидер мнений за 30 дней» (2017 г УДК 33, ББК 65) и серии книг-тренингов по продажам и публичным выступлениям;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Всероссийского конкурса «Мастер бизнес-тренинга» в 2018 г., обладатель дополнительной награды – призовое место в номинации «Тренерский </w:t>
      </w:r>
      <w:r>
        <w:rPr>
          <w:rFonts w:ascii="Times New Roman" w:hAnsi="Times New Roman" w:cs="Times New Roman"/>
          <w:sz w:val="28"/>
          <w:szCs w:val="28"/>
        </w:rPr>
        <w:t xml:space="preserve">инсайт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передачи «Правила переговоров» на радио </w:t>
      </w:r>
      <w:r>
        <w:rPr>
          <w:rFonts w:ascii="Times New Roman" w:hAnsi="Times New Roman" w:cs="Times New Roman"/>
          <w:sz w:val="28"/>
          <w:szCs w:val="28"/>
        </w:rPr>
        <w:t xml:space="preserve">Медиаметрикс</w:t>
      </w:r>
      <w:r>
        <w:rPr>
          <w:rFonts w:ascii="Times New Roman" w:hAnsi="Times New Roman" w:cs="Times New Roman"/>
          <w:sz w:val="28"/>
          <w:szCs w:val="28"/>
        </w:rPr>
        <w:t xml:space="preserve"> (2018-2019 </w:t>
      </w:r>
      <w:r>
        <w:rPr>
          <w:rFonts w:ascii="Times New Roman" w:hAnsi="Times New Roman" w:cs="Times New Roman"/>
          <w:sz w:val="28"/>
          <w:szCs w:val="28"/>
        </w:rPr>
        <w:t xml:space="preserve">гг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Опыт в сфере управления персоналом с 2016 г.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HRD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Автор 5-ти корпоративных настольных игр для отработки навыков продаж и переговоров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Проводит открытые и корпоративные тренинги для руководителей и линейного персонала с 2012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среди клиентов: </w:t>
      </w:r>
      <w:r>
        <w:rPr>
          <w:rFonts w:ascii="Times New Roman" w:hAnsi="Times New Roman" w:cs="Times New Roman"/>
          <w:sz w:val="28"/>
          <w:szCs w:val="28"/>
        </w:rPr>
        <w:t xml:space="preserve">ОАО «Сбербанк», ОАО «СИБУР холдинг», ПАО «</w:t>
      </w:r>
      <w:r>
        <w:rPr>
          <w:rFonts w:ascii="Times New Roman" w:hAnsi="Times New Roman" w:cs="Times New Roman"/>
          <w:sz w:val="28"/>
          <w:szCs w:val="28"/>
        </w:rPr>
        <w:t xml:space="preserve">РусГидро</w:t>
      </w:r>
      <w:r>
        <w:rPr>
          <w:rFonts w:ascii="Times New Roman" w:hAnsi="Times New Roman" w:cs="Times New Roman"/>
          <w:sz w:val="28"/>
          <w:szCs w:val="28"/>
        </w:rPr>
        <w:t xml:space="preserve">», ПАО «НК «Роснефть», ООО «РВК-Воронеж», Федеральное агентство недвижимости «Этажи», ООО «</w:t>
      </w:r>
      <w:r>
        <w:rPr>
          <w:rFonts w:ascii="Times New Roman" w:hAnsi="Times New Roman" w:cs="Times New Roman"/>
          <w:sz w:val="28"/>
          <w:szCs w:val="28"/>
        </w:rPr>
        <w:t xml:space="preserve">Сэтл</w:t>
      </w:r>
      <w:r>
        <w:rPr>
          <w:rFonts w:ascii="Times New Roman" w:hAnsi="Times New Roman" w:cs="Times New Roman"/>
          <w:sz w:val="28"/>
          <w:szCs w:val="28"/>
        </w:rPr>
        <w:t xml:space="preserve"> Строй» (Санкт-Петербург), Международная компания «</w:t>
      </w:r>
      <w:r>
        <w:rPr>
          <w:rFonts w:ascii="Times New Roman" w:hAnsi="Times New Roman" w:cs="Times New Roman"/>
          <w:sz w:val="28"/>
          <w:szCs w:val="28"/>
        </w:rPr>
        <w:t xml:space="preserve">International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Paper</w:t>
      </w:r>
      <w:r>
        <w:rPr>
          <w:rFonts w:ascii="Times New Roman" w:hAnsi="Times New Roman" w:cs="Times New Roman"/>
          <w:sz w:val="28"/>
          <w:szCs w:val="28"/>
        </w:rPr>
        <w:t xml:space="preserve">», 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Robert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Bosch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GmbH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 X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5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Group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Пятерочка и др.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</w:pPr>
      <w:r/>
      <w:r/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Знакомство — 5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89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</w:rPr>
        <w:t xml:space="preserve">Базовые принципы для эффективных переговоров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36"/>
          <w:szCs w:val="28"/>
        </w:rPr>
        <w:t xml:space="preserve">–</w:t>
      </w:r>
      <w:r>
        <w:rPr>
          <w:rFonts w:ascii="Times New Roman" w:hAnsi="Times New Roman" w:eastAsia="Times New Roman"/>
          <w:b/>
          <w:sz w:val="36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мин</w:t>
      </w:r>
      <w:r/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Типичные ошибки, в результате которых проигрываются 80% переговоров;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Три компетенции профессионального переговорщика: методы и стратегия развития конкретных компетенций;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Варианты исходов переговоров: проигрыш, уступка, компромисс, выгода;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Разница позиций в переговорах и их влияние на итог переговоров;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Понятие целей в переговорах: </w:t>
      </w:r>
      <w:r>
        <w:rPr>
          <w:rFonts w:ascii="Times New Roman" w:hAnsi="Times New Roman" w:cs="Times New Roman"/>
          <w:sz w:val="28"/>
          <w:lang w:val="en-US"/>
        </w:rPr>
        <w:t xml:space="preserve">min</w:t>
      </w:r>
      <w:r>
        <w:rPr>
          <w:rFonts w:ascii="Times New Roman" w:hAnsi="Times New Roman" w:cs="Times New Roman"/>
          <w:sz w:val="28"/>
        </w:rPr>
        <w:t xml:space="preserve"> \ </w:t>
      </w:r>
      <w:r>
        <w:rPr>
          <w:rFonts w:ascii="Times New Roman" w:hAnsi="Times New Roman" w:cs="Times New Roman"/>
          <w:sz w:val="28"/>
          <w:lang w:val="en-US"/>
        </w:rPr>
        <w:t xml:space="preserve">optima</w:t>
      </w:r>
      <w:r>
        <w:rPr>
          <w:rFonts w:ascii="Times New Roman" w:hAnsi="Times New Roman" w:cs="Times New Roman"/>
          <w:sz w:val="28"/>
        </w:rPr>
        <w:t xml:space="preserve"> \ </w:t>
      </w:r>
      <w:r>
        <w:rPr>
          <w:rFonts w:ascii="Times New Roman" w:hAnsi="Times New Roman" w:cs="Times New Roman"/>
          <w:sz w:val="28"/>
          <w:lang w:val="en-US"/>
        </w:rPr>
        <w:t xml:space="preserve">max</w:t>
      </w:r>
      <w:r>
        <w:rPr>
          <w:rFonts w:ascii="Times New Roman" w:hAnsi="Times New Roman" w:cs="Times New Roman"/>
          <w:sz w:val="28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Ресурсы переговоров и как ими грамотно распоряжаться;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Пункты подготовки к переговорам (передача участникам шаблона-карты для подготовки к деловым переговорам).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Упражнение:</w:t>
      </w:r>
      <w:r>
        <w:rPr>
          <w:rFonts w:ascii="Times New Roman" w:hAnsi="Times New Roman" w:cs="Times New Roman"/>
          <w:sz w:val="28"/>
          <w:szCs w:val="28"/>
        </w:rPr>
        <w:t xml:space="preserve"> Решение кейса и </w:t>
      </w:r>
      <w:r>
        <w:rPr>
          <w:rFonts w:ascii="Times New Roman" w:hAnsi="Times New Roman" w:cs="Times New Roman"/>
          <w:sz w:val="28"/>
          <w:szCs w:val="28"/>
        </w:rPr>
        <w:t xml:space="preserve">разбор базовых принципов деловых переговоров.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Типология оппонентов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в переговорах</w:t>
      </w:r>
      <w:r>
        <w:rPr>
          <w:rFonts w:ascii="Times New Roman" w:hAnsi="Times New Roman" w:eastAsia="Times New Roman"/>
          <w:b/>
          <w:sz w:val="28"/>
          <w:szCs w:val="28"/>
        </w:rPr>
        <w:t xml:space="preserve">— 2</w:t>
      </w:r>
      <w:r>
        <w:rPr>
          <w:rFonts w:ascii="Times New Roman" w:hAnsi="Times New Roman" w:eastAsia="Times New Roman"/>
          <w:b/>
          <w:sz w:val="28"/>
          <w:szCs w:val="28"/>
        </w:rPr>
        <w:t xml:space="preserve">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8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Типология в переговорах (4 типа переговорщика);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Тактика подготовки и проведения переговоров с конкретным типом личности оппонента;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переговорщиков, которые используют </w:t>
      </w:r>
      <w:r>
        <w:rPr>
          <w:rFonts w:ascii="Times New Roman" w:hAnsi="Times New Roman" w:cs="Times New Roman"/>
          <w:sz w:val="28"/>
          <w:szCs w:val="28"/>
        </w:rPr>
        <w:t xml:space="preserve">манипулятивный</w:t>
      </w:r>
      <w:r>
        <w:rPr>
          <w:rFonts w:ascii="Times New Roman" w:hAnsi="Times New Roman" w:cs="Times New Roman"/>
          <w:sz w:val="28"/>
          <w:szCs w:val="28"/>
        </w:rPr>
        <w:t xml:space="preserve"> переговорный режим или «жесткий» режим.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Упражнение</w:t>
      </w:r>
      <w:r>
        <w:rPr>
          <w:rFonts w:ascii="Times New Roman" w:hAnsi="Times New Roman" w:cs="Times New Roman"/>
          <w:sz w:val="28"/>
        </w:rPr>
        <w:t xml:space="preserve">: Решение кейсов и отработка навыков </w:t>
      </w:r>
      <w:r>
        <w:rPr>
          <w:rFonts w:ascii="Times New Roman" w:hAnsi="Times New Roman" w:cs="Times New Roman"/>
          <w:sz w:val="28"/>
        </w:rPr>
        <w:t xml:space="preserve">определения </w:t>
      </w:r>
      <w:r>
        <w:rPr>
          <w:rFonts w:ascii="Times New Roman" w:hAnsi="Times New Roman" w:cs="Times New Roman"/>
          <w:sz w:val="28"/>
        </w:rPr>
        <w:t xml:space="preserve">манипулятивных</w:t>
      </w:r>
      <w:r>
        <w:rPr>
          <w:rFonts w:ascii="Times New Roman" w:hAnsi="Times New Roman" w:cs="Times New Roman"/>
          <w:sz w:val="28"/>
        </w:rPr>
        <w:t xml:space="preserve"> и жестких переговоров.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Манипуляции и эмоции в переговорах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— 6</w:t>
      </w:r>
      <w:r>
        <w:rPr>
          <w:rFonts w:ascii="Times New Roman" w:hAnsi="Times New Roman" w:eastAsia="Times New Roman"/>
          <w:b/>
          <w:sz w:val="28"/>
          <w:szCs w:val="28"/>
        </w:rPr>
        <w:t xml:space="preserve">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 отследить свою «красную» эмоциональную кнопку в переговорах, на которую «нажимают» манипуляторы;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Отличие манипуляции от конструктивного сообщения;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Отличие угрозы и требования от манипуляции;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Типичные сценарии манипуляции во время переговоров;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Группа манипуляций на эмоциях в переговорах;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Группа социальных манипуляций;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6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Как защищаться от </w:t>
      </w:r>
      <w:r>
        <w:rPr>
          <w:rFonts w:ascii="Times New Roman" w:hAnsi="Times New Roman" w:eastAsia="Times New Roman"/>
          <w:sz w:val="28"/>
          <w:szCs w:val="28"/>
        </w:rPr>
        <w:t xml:space="preserve">манипулятивного</w:t>
      </w:r>
      <w:r>
        <w:rPr>
          <w:rFonts w:ascii="Times New Roman" w:hAnsi="Times New Roman" w:eastAsia="Times New Roman"/>
          <w:sz w:val="28"/>
          <w:szCs w:val="28"/>
        </w:rPr>
        <w:t xml:space="preserve"> режима в переговорах.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Упражнение: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Отработка различных техник защиты от манипуляции и агрессии со стороны оппонента в переговорах.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Практическая часть включает в себя следующие виды активностей: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84"/>
        <w:numPr>
          <w:ilvl w:val="0"/>
          <w:numId w:val="7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Решение кейсов;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7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Решение задач;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4"/>
        <w:numPr>
          <w:ilvl w:val="0"/>
          <w:numId w:val="7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Разбор видео-кейсов.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1692" w:leader="none"/>
        </w:tabs>
      </w:pPr>
      <w:r>
        <w:tab/>
      </w:r>
      <w:r/>
    </w:p>
    <w:p>
      <w:pPr>
        <w:tabs>
          <w:tab w:val="left" w:pos="1692" w:leader="none"/>
        </w:tabs>
      </w:pPr>
      <w:r/>
      <w:r/>
    </w:p>
    <w:p>
      <w:pPr>
        <w:tabs>
          <w:tab w:val="left" w:pos="1692" w:leader="none"/>
        </w:tabs>
      </w:pPr>
      <w:r/>
      <w:r/>
    </w:p>
    <w:p>
      <w:pPr>
        <w:tabs>
          <w:tab w:val="left" w:pos="1692" w:leader="none"/>
        </w:tabs>
      </w:pPr>
      <w:r/>
      <w:r/>
    </w:p>
    <w:p>
      <w:pPr>
        <w:jc w:val="right"/>
        <w:tabs>
          <w:tab w:val="left" w:pos="1692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Приложение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практических упражнений: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№1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Решение кейса с целью закрепление базовых принципов эффективных деловых переговоров.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внимательно данный кейс: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Компания «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Трейдинвест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» </w:t>
      </w:r>
      <w:r>
        <w:rPr>
          <w:rFonts w:ascii="Times New Roman" w:hAnsi="Times New Roman"/>
          <w:i/>
          <w:sz w:val="28"/>
          <w:szCs w:val="28"/>
        </w:rPr>
        <w:t xml:space="preserve">5 лет по</w:t>
      </w:r>
      <w:r>
        <w:rPr>
          <w:rFonts w:ascii="Times New Roman" w:hAnsi="Times New Roman"/>
          <w:i/>
          <w:sz w:val="28"/>
          <w:szCs w:val="28"/>
        </w:rPr>
        <w:t xml:space="preserve">дряд проводит новогодние корпоративные праздники в Ночном клубе. В текущем году, следуя традициям, договор на проведение мероприятия был подписан за три месяца до даты проведения, в нем четко обозначена дата проведения праздника - 27 декабря. Вовремя переч</w:t>
      </w:r>
      <w:r>
        <w:rPr>
          <w:rFonts w:ascii="Times New Roman" w:hAnsi="Times New Roman"/>
          <w:i/>
          <w:sz w:val="28"/>
          <w:szCs w:val="28"/>
        </w:rPr>
        <w:t xml:space="preserve">ислен аванс по договору (70% от обшей стоимости). Подготовка к мероприятия идет полным ходом: разосланы приглашения важным партнерам, многие из которых специально приедут из других городов, заказано обслуживание у стороннего ресторана, приглашены артисты.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8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3а две нед</w:t>
      </w:r>
      <w:r>
        <w:rPr>
          <w:rFonts w:ascii="Times New Roman" w:hAnsi="Times New Roman"/>
          <w:i/>
          <w:sz w:val="28"/>
          <w:szCs w:val="28"/>
        </w:rPr>
        <w:t xml:space="preserve">ели до мероприятия финансовый директор компании, который контролирует организацию мероприятия, получает сообщение от Владельца Ночного клуба о намерении расторгнуть договор, причем владелец готов вернуть аванс и заплатить санкции. Финансовый директор выясн</w:t>
      </w:r>
      <w:r>
        <w:rPr>
          <w:rFonts w:ascii="Times New Roman" w:hAnsi="Times New Roman"/>
          <w:i/>
          <w:sz w:val="28"/>
          <w:szCs w:val="28"/>
        </w:rPr>
        <w:t xml:space="preserve">ил, что это связано с тем, что к владельцу Ночного клуба обратился менеджер Нефтяной компании, которая также проводит мероприятие для своих сотрудников 27 декабря: данный клуб подходит им идеально, за что они готовы заплатить в 5 раз больше, чем компания «</w:t>
      </w:r>
      <w:r>
        <w:rPr>
          <w:rFonts w:ascii="Times New Roman" w:hAnsi="Times New Roman"/>
          <w:i/>
          <w:sz w:val="28"/>
          <w:szCs w:val="28"/>
        </w:rPr>
        <w:t xml:space="preserve">ТрейдинBест</w:t>
      </w:r>
      <w:r>
        <w:rPr>
          <w:rFonts w:ascii="Times New Roman" w:hAnsi="Times New Roman"/>
          <w:i/>
          <w:sz w:val="28"/>
          <w:szCs w:val="28"/>
        </w:rPr>
        <w:t xml:space="preserve">».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Роли и интересы: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8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Компания «</w:t>
      </w:r>
      <w:r>
        <w:rPr>
          <w:rFonts w:ascii="Times New Roman" w:hAnsi="Times New Roman"/>
          <w:i/>
          <w:sz w:val="28"/>
          <w:szCs w:val="28"/>
        </w:rPr>
        <w:t xml:space="preserve">Трейдинвест</w:t>
      </w:r>
      <w:r>
        <w:rPr>
          <w:rFonts w:ascii="Times New Roman" w:hAnsi="Times New Roman"/>
          <w:i/>
          <w:sz w:val="28"/>
          <w:szCs w:val="28"/>
        </w:rPr>
        <w:t xml:space="preserve">» (Финансовый директор и PR-менеджер) – добиться проведения мероприятия в ночном клубе в согласованную дату, сохранить текущие условия договора, не идти на существенное увеличение бюджета мероприятия.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8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8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Ночной клуб (владелец и управляющий) - очень заинтересован в дополнительных деньгах, хочет сохранить хорошие отношения с компанией «</w:t>
      </w:r>
      <w:r>
        <w:rPr>
          <w:rFonts w:ascii="Times New Roman" w:hAnsi="Times New Roman"/>
          <w:i/>
          <w:sz w:val="28"/>
          <w:szCs w:val="28"/>
        </w:rPr>
        <w:t xml:space="preserve">Трейдинвест</w:t>
      </w:r>
      <w:r>
        <w:rPr>
          <w:rFonts w:ascii="Times New Roman" w:hAnsi="Times New Roman"/>
          <w:i/>
          <w:sz w:val="28"/>
          <w:szCs w:val="28"/>
        </w:rPr>
        <w:t xml:space="preserve">», но и Нефтяная компания как стратегический клиент ему интересна.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для каждой из сторон цели в переговорах (максимальную, оптимальную, минимальную)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</w:t>
      </w:r>
      <w:r>
        <w:rPr>
          <w:rFonts w:ascii="Times New Roman" w:hAnsi="Times New Roman" w:cs="Times New Roman"/>
          <w:sz w:val="28"/>
          <w:szCs w:val="28"/>
        </w:rPr>
        <w:t xml:space="preserve"> как оппоненты вначале переговоров будут оценивать свои позиции (выше, ниже, на равных)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какие ресурсы потребуются каждой из сторон для переговоров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ключевые аргументы для убеждения оппонентов для каждой из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Упражнение №2.</w:t>
      </w:r>
      <w:r>
        <w:rPr>
          <w:rFonts w:ascii="Times New Roman" w:hAnsi="Times New Roman"/>
          <w:sz w:val="28"/>
          <w:szCs w:val="28"/>
          <w:lang w:eastAsia="en-US"/>
        </w:rPr>
        <w:t xml:space="preserve"> Типология переговорщиков.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Оцените каждую группу критериев и определите к какому типу переговорщика относится каждая группа критериев.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 группа.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Не опускать до его уровня. Использовать аргументы прямо и </w:t>
      </w:r>
      <w:r>
        <w:rPr>
          <w:rFonts w:ascii="Times New Roman" w:hAnsi="Times New Roman"/>
          <w:sz w:val="28"/>
          <w:szCs w:val="28"/>
          <w:lang w:eastAsia="en-US"/>
        </w:rPr>
        <w:t xml:space="preserve">строго;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Не настаивать, и предлагать разные варианты.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 группа.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Показывать все риски;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Постелить ковровую дорожку (спрогнозировать проблемы, показать выход из этой ситуации);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Проговорить все договоренности. Все, что можно сделать сразу, делать сразу, иначе, «Робк</w:t>
      </w:r>
      <w:r>
        <w:rPr>
          <w:rFonts w:ascii="Times New Roman" w:hAnsi="Times New Roman"/>
          <w:sz w:val="28"/>
          <w:szCs w:val="28"/>
          <w:lang w:eastAsia="en-US"/>
        </w:rPr>
        <w:t xml:space="preserve">ий» может передумать.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 группа.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Отмечать статус, играть по его правилам;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Предоставлять возможность решать самостоятельно (предлагать альтернативы);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Использовать сильные аргументы (через альтернативы).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 группа.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Не пытаться манипулировать;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Говорить на уровне логики через конкретные аргументы;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Уважать время лидера.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Упражнение 3. Выберите наиболее оптимальный способ ответа на манипуляцию на каждую предложенную ниже фразу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:</w:t>
      </w:r>
      <w:bookmarkStart w:id="1" w:name="_GoBack"/>
      <w:r>
        <w:rPr>
          <w:sz w:val="28"/>
          <w:szCs w:val="28"/>
        </w:rPr>
      </w:r>
      <w:bookmarkEnd w:id="1"/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«Что вы его слушаете, он даже в слове “договор” умудряется ошибку сделать!»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• «Ты сначала причешись и погладь рубашку, а потом учи всех нас тут!»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• «Вы сначала приходите вовремя на встречи, а потом пытайтесь взять слово!»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«Вот вы говорите о том, что нельзя проявлять агрессию к животным, а сами ходите в кожаной куртке!»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«Вы сначала научитесь сами по-русски без ошибок говорить, а потом и делайте замечания, как мне ставить ударения!»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«Слушайте, да вы наверняка получите за это откат…»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«Скажите правду: кто вам заплатил за то, чтобы вы это защищали?»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«Известный постулат экономической теории подтверждает мое мнение».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«Ну вы же наверняка читали эту книгу! Это же классика бизнес-литературы! Все образованные люди ее читали! Вот там говорится то же самое. Так что предлагаю принять мою точку зрения».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«А что у вас руки дрожат? Вы боитесь, что ли?»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«Почему вы на меня не смотрите? Вам стыдно смотреть в глаза?»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«Что вы все время ногой дрыгаете? Вы нервничаете? Вам дискомфортно?»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«Почему вы глаз все время чешете? Знаете ли вы, что психологи утверждают, что это верный признак того, что человек нагло врет?»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«Решать, конечно, вам, я ни на чем не нас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таиваю. Но практика показывает, что ваши коллеги с аналогичной позицией почему-то по странному стечению обстоятельств вдруг начинали работать в других компаниях. Причем со значительным понижением как в должности, так и в зарплате. Просто мистика какая-то!»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«Вы, как образованный человек, согласитесь, что…»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«Нам хорошо известна ваша честность, порядочность и открытость, поэтому вы обязательно…»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«Я полагаюсь на ваше благоразумие и остроту ума и уверен, что вы согласитесь со мной…»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«После того как я озвучу свои доводы, вы со мной согласитесь».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«Как только я расскажу вам обо всех преимуществах нашего предложения, вы купите у нас целую партию товара! Я в этом уверен!»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«После того как я приведу пример, вам станет понятно…»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 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«Я уже пятнадцать лет тут работаю, а вы меня учите…», «Поймешь, когда женишься…», «Поговорим потом, когда у тебя у самого будут дети…», «Вот увидите, когда доживете до моих лет…»</w:t>
      </w:r>
      <w:r>
        <w:rPr>
          <w:rFonts w:ascii="Times New Roman" w:hAnsi="Times New Roman"/>
          <w:sz w:val="28"/>
          <w:szCs w:val="28"/>
          <w:lang w:eastAsia="en-US"/>
        </w:rPr>
        <w:t xml:space="preserve">  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«Вот доживете до моих лет, тогда и будете рассуждать…»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«Сначала окончи вуз, воспитай своих детей, добейся чего-нибудь в жизни, а потом уже меня учить будешь!»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«Ты сначала получи ученую степень, а потом и лезь со своими рассуждениями…»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«Бесплатную медицину, говорите, хотите? Может быть, вы еще и по 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ГУЛагу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соскучились? Может быть, вам пионерский галстук надеть?»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«Вашей речи цены бы не было на советском партсобрании!»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«Я вижу, что вы пока еще, к сожалению, сомневаетесь, но в глубине души уже сделали правильный выбор. Я знаю, 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чтó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вы сейчас чувствуете и что происходит у вас в душе…»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«Конечно же, будучи объективным, вы выберете противоположную позицию. Только ваша скромность не позволяет вам согласиться со мной. Я вижу, что вы спорите со мной только из-за вашего упрямства…»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«Ваши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тщетные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надежды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,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к сожалению, не оправдаются…»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«Все жду, когда вы прекратите строить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пустые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иллюзии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…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«Чего вы хотите добиться своим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нытьем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?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«Я с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предателями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 не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общаюсь!»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«То, что сделали вы, даже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враг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 из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самых дурных побуждений сделать не может!»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• 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«Ваш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откровенно слабый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 не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стоит таких денег!»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quattrocento san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0"/>
  </w:num>
  <w:num w:numId="5">
    <w:abstractNumId w:val="3"/>
  </w:num>
  <w:num w:numId="6">
    <w:abstractNumId w:val="2"/>
  </w:num>
  <w:num w:numId="7">
    <w:abstractNumId w:val="17"/>
  </w:num>
  <w:num w:numId="8">
    <w:abstractNumId w:val="5"/>
  </w:num>
  <w:num w:numId="9">
    <w:abstractNumId w:val="19"/>
  </w:num>
  <w:num w:numId="10">
    <w:abstractNumId w:val="8"/>
  </w:num>
  <w:num w:numId="11">
    <w:abstractNumId w:val="23"/>
  </w:num>
  <w:num w:numId="12">
    <w:abstractNumId w:val="16"/>
  </w:num>
  <w:num w:numId="13">
    <w:abstractNumId w:val="14"/>
  </w:num>
  <w:num w:numId="14">
    <w:abstractNumId w:val="6"/>
  </w:num>
  <w:num w:numId="15">
    <w:abstractNumId w:val="13"/>
  </w:num>
  <w:num w:numId="16">
    <w:abstractNumId w:val="21"/>
  </w:num>
  <w:num w:numId="17">
    <w:abstractNumId w:val="15"/>
  </w:num>
  <w:num w:numId="18">
    <w:abstractNumId w:val="10"/>
  </w:num>
  <w:num w:numId="19">
    <w:abstractNumId w:val="18"/>
  </w:num>
  <w:num w:numId="20">
    <w:abstractNumId w:val="7"/>
  </w:num>
  <w:num w:numId="21">
    <w:abstractNumId w:val="12"/>
  </w:num>
  <w:num w:numId="22">
    <w:abstractNumId w:val="4"/>
  </w:num>
  <w:num w:numId="23">
    <w:abstractNumId w:val="22"/>
  </w:num>
  <w:num w:numId="24">
    <w:abstractNumId w:val="11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8"/>
    <w:link w:val="702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8"/>
    <w:link w:val="875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78"/>
    <w:link w:val="876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8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878"/>
    <w:link w:val="87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8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8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8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8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874"/>
    <w:next w:val="874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8"/>
    <w:link w:val="717"/>
    <w:uiPriority w:val="10"/>
    <w:rPr>
      <w:sz w:val="48"/>
      <w:szCs w:val="48"/>
    </w:rPr>
  </w:style>
  <w:style w:type="paragraph" w:styleId="719">
    <w:name w:val="Subtitle"/>
    <w:basedOn w:val="874"/>
    <w:next w:val="874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8"/>
    <w:link w:val="719"/>
    <w:uiPriority w:val="11"/>
    <w:rPr>
      <w:sz w:val="24"/>
      <w:szCs w:val="24"/>
    </w:rPr>
  </w:style>
  <w:style w:type="paragraph" w:styleId="721">
    <w:name w:val="Quote"/>
    <w:basedOn w:val="874"/>
    <w:next w:val="874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4"/>
    <w:next w:val="874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4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basedOn w:val="878"/>
    <w:link w:val="725"/>
    <w:uiPriority w:val="99"/>
  </w:style>
  <w:style w:type="paragraph" w:styleId="727">
    <w:name w:val="Footer"/>
    <w:basedOn w:val="874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basedOn w:val="878"/>
    <w:link w:val="727"/>
    <w:uiPriority w:val="99"/>
  </w:style>
  <w:style w:type="paragraph" w:styleId="729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8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8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rPr>
      <w:rFonts w:ascii="Calibri" w:hAnsi="Calibri" w:eastAsia="Calibri" w:cs="Times New Roman"/>
      <w:lang w:eastAsia="ru-RU"/>
    </w:rPr>
  </w:style>
  <w:style w:type="paragraph" w:styleId="875">
    <w:name w:val="Heading 2"/>
    <w:basedOn w:val="874"/>
    <w:next w:val="874"/>
    <w:link w:val="881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76">
    <w:name w:val="Heading 3"/>
    <w:basedOn w:val="874"/>
    <w:next w:val="874"/>
    <w:link w:val="882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77">
    <w:name w:val="Heading 5"/>
    <w:basedOn w:val="874"/>
    <w:next w:val="874"/>
    <w:link w:val="88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878" w:default="1">
    <w:name w:val="Default Paragraph Font"/>
    <w:uiPriority w:val="1"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character" w:styleId="881" w:customStyle="1">
    <w:name w:val="Заголовок 2 Знак"/>
    <w:basedOn w:val="878"/>
    <w:link w:val="875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882" w:customStyle="1">
    <w:name w:val="Заголовок 3 Знак"/>
    <w:basedOn w:val="878"/>
    <w:link w:val="876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883" w:customStyle="1">
    <w:name w:val="Заголовок 5 Знак"/>
    <w:basedOn w:val="878"/>
    <w:link w:val="877"/>
    <w:uiPriority w:val="9"/>
    <w:semiHidden/>
    <w:rPr>
      <w:rFonts w:ascii="Calibri" w:hAnsi="Calibri" w:eastAsia="Calibri" w:cs="Times New Roman"/>
      <w:b/>
      <w:lang w:eastAsia="ru-RU"/>
    </w:rPr>
  </w:style>
  <w:style w:type="paragraph" w:styleId="884">
    <w:name w:val="List Paragraph"/>
    <w:basedOn w:val="874"/>
    <w:uiPriority w:val="34"/>
    <w:qFormat/>
    <w:pPr>
      <w:contextualSpacing/>
      <w:ind w:left="720"/>
    </w:pPr>
  </w:style>
  <w:style w:type="paragraph" w:styleId="885">
    <w:name w:val="Normal (Web)"/>
    <w:basedOn w:val="8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886" w:customStyle="1">
    <w:name w:val="StGen01"/>
    <w:basedOn w:val="879"/>
    <w:rPr>
      <w:rFonts w:ascii="Calibri" w:hAnsi="Calibri" w:eastAsia="Calibri" w:cs="Calibri"/>
      <w:lang w:eastAsia="ru-RU"/>
    </w:rPr>
    <w:tblPr>
      <w:tblStyleRowBandSize w:val="1"/>
      <w:tblStyleColBandSize w:val="1"/>
      <w:tblInd w:w="0" w:type="dxa"/>
      <w:tblCellMar>
        <w:left w:w="115" w:type="dxa"/>
        <w:top w:w="0" w:type="dxa"/>
        <w:right w:w="115" w:type="dxa"/>
        <w:bottom w:w="0" w:type="dxa"/>
      </w:tblCellMar>
    </w:tblPr>
  </w:style>
  <w:style w:type="paragraph" w:styleId="887">
    <w:name w:val="Body Text 2"/>
    <w:basedOn w:val="874"/>
    <w:link w:val="888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888" w:customStyle="1">
    <w:name w:val="Основной текст 2 Знак"/>
    <w:basedOn w:val="878"/>
    <w:link w:val="88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89">
    <w:name w:val="No Spacing"/>
    <w:link w:val="890"/>
    <w:uiPriority w:val="1"/>
    <w:qFormat/>
    <w:pPr>
      <w:spacing w:after="0" w:line="240" w:lineRule="auto"/>
    </w:pPr>
  </w:style>
  <w:style w:type="character" w:styleId="890" w:customStyle="1">
    <w:name w:val="Без интервала Знак"/>
    <w:basedOn w:val="878"/>
    <w:link w:val="889"/>
    <w:uiPriority w:val="1"/>
  </w:style>
  <w:style w:type="table" w:styleId="891">
    <w:name w:val="Table Grid"/>
    <w:basedOn w:val="87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6</cp:revision>
  <dcterms:created xsi:type="dcterms:W3CDTF">2024-02-12T16:00:00Z</dcterms:created>
  <dcterms:modified xsi:type="dcterms:W3CDTF">2024-02-22T09:17:38Z</dcterms:modified>
</cp:coreProperties>
</file>