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 - тренинга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eastAsia="Times New Roman"/>
          <w:b/>
          <w:bCs/>
          <w:sz w:val="40"/>
          <w:szCs w:val="40"/>
          <w:highlight w:val="none"/>
        </w:rPr>
      </w:pPr>
      <w:r/>
      <w:bookmarkStart w:id="0" w:name="_heading=h.9aizkzo8wj7e"/>
      <w:r/>
      <w:bookmarkEnd w:id="0"/>
      <w:r>
        <w:rPr>
          <w:rFonts w:ascii="Times New Roman" w:hAnsi="Times New Roman" w:eastAsia="Times New Roman"/>
          <w:b/>
          <w:sz w:val="40"/>
          <w:szCs w:val="40"/>
        </w:rPr>
        <w:t xml:space="preserve">Практические шаги к свободе от тревожных мыслей</w:t>
      </w:r>
      <w:r>
        <w:rPr>
          <w:rFonts w:ascii="Times New Roman" w:hAnsi="Times New Roman" w:eastAsia="Times New Roman"/>
          <w:b/>
          <w:bCs/>
          <w:sz w:val="40"/>
          <w:szCs w:val="40"/>
          <w:highlight w:val="none"/>
        </w:rPr>
      </w:r>
      <w:r>
        <w:rPr>
          <w:rFonts w:ascii="Times New Roman" w:hAnsi="Times New Roman" w:eastAsia="Times New Roman"/>
          <w:b/>
          <w:bCs/>
          <w:sz w:val="40"/>
          <w:szCs w:val="40"/>
          <w:highlight w:val="none"/>
        </w:rPr>
      </w:r>
    </w:p>
    <w:p>
      <w:pPr>
        <w:jc w:val="center"/>
        <w:rPr>
          <w:rFonts w:ascii="Times New Roman" w:hAnsi="Times New Roman" w:eastAsia="Times New Roman"/>
          <w:b/>
          <w:bCs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  <w:highlight w:val="none"/>
        </w:rPr>
        <w:t xml:space="preserve">———————————————————————</w:t>
      </w:r>
      <w:r>
        <w:rPr>
          <w:rFonts w:ascii="Times New Roman" w:hAnsi="Times New Roman" w:eastAsia="Times New Roman"/>
          <w:b/>
          <w:bCs/>
          <w:sz w:val="40"/>
          <w:szCs w:val="40"/>
        </w:rPr>
      </w:r>
      <w:r>
        <w:rPr>
          <w:rFonts w:ascii="Times New Roman" w:hAnsi="Times New Roman" w:eastAsia="Times New Roman"/>
          <w:b/>
          <w:bCs/>
          <w:sz w:val="40"/>
          <w:szCs w:val="40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</w:r>
      <w:r>
        <w:rPr>
          <w:rFonts w:ascii="Times New Roman" w:hAnsi="Times New Roman" w:eastAsia="Times New Roman"/>
          <w:b/>
          <w:sz w:val="40"/>
          <w:szCs w:val="40"/>
        </w:rPr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Quattrocento Sans" w:hAnsi="Quattrocento Sans" w:eastAsia="Quattrocento Sans" w:cs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дата проведения:</w:t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</w:p>
    <w:p>
      <w:pPr>
        <w:jc w:val="center"/>
        <w:spacing w:after="0" w:line="240" w:lineRule="auto"/>
        <w:rPr>
          <w:rFonts w:ascii="Quattrocento Sans" w:hAnsi="Quattrocento Sans" w:eastAsia="Quattrocento Sans" w:cs="Quattrocento Sans"/>
          <w:color w:val="ff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7 августа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 202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4</w:t>
      </w:r>
      <w:r>
        <w:rPr>
          <w:rFonts w:ascii="Times New Roman" w:hAnsi="Times New Roman" w:eastAsia="Times New Roman"/>
          <w:b/>
          <w:i/>
          <w:color w:val="ff0000"/>
          <w:sz w:val="30"/>
          <w:szCs w:val="30"/>
        </w:rPr>
        <w:t xml:space="preserve"> года с 17.00 до 19.00 (МСК)</w:t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  <w:r>
        <w:rPr>
          <w:rFonts w:ascii="Quattrocento Sans" w:hAnsi="Quattrocento Sans" w:eastAsia="Quattrocento Sans" w:cs="Quattrocento Sans"/>
          <w:color w:val="ff0000"/>
          <w:sz w:val="18"/>
          <w:szCs w:val="18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Style w:val="967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Бортновская Ольга Ивановна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преподаватель психологии, практикующий семейный/детский/подростковый психолог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коуч по развитию экспертов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202</w:t>
      </w:r>
      <w:r>
        <w:rPr>
          <w:rFonts w:ascii="Times New Roman" w:hAnsi="Times New Roman" w:eastAsia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ТРЕНИНГА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выработка эффективных практических навыков и стратегий для преодоления тревожных мыслей и состояний.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 xml:space="preserve">Задачи: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65"/>
        <w:numPr>
          <w:ilvl w:val="0"/>
          <w:numId w:val="53"/>
        </w:num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Повысить осведомленность участников о природе тревожных мыслей, их влиянии на эмоциональное состояние и поведение.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3"/>
        </w:num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Обучить участников техникам и методам управления тревожными мыслями, в том числе осознанности, когнитивной реструктуризации, релаксации и др.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3"/>
        </w:num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Предоставить участникам возможность отработать на практике навыки совладания с тревожными мыслями и состояниями в безопасной и поддерживающей среде.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3"/>
        </w:num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Помочь участникам сформировать реалистичные ожидания и отношение к тревожным мыслям, а также уверенность в своих способностях к их преодолению.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3"/>
        </w:num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Научить участников способам интеграции практических инструментов в повседневную жизнь для поддержания долгосрочного улучшения психического здоровья.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Для кого тренинг:</w:t>
      </w:r>
      <w:r>
        <w:rPr>
          <w:rFonts w:ascii="Times New Roman" w:hAnsi="Times New Roman" w:eastAsia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ff0000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1. Взрослые люди, испытывающие хронические или периодические проявления тревожности, беспокойства, навязчивые негативные мысли.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 Подростки и молодые люди, сталкивающиеся с повышенной тревожностью в связи с учебой, социальной адаптацией, личностным развитием.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3. Специалисты помогающих профессий (психологи, консультанты, педагоги), которые хотят расширить свой арсенал методов работы с тревожными состояниями клиентов.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4. Родители, воспитывающие детей с признаками повышенной тревожности или тревожных расстройств, с целью помочь ребенку.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5. </w:t>
      </w:r>
      <w:r>
        <w:t xml:space="preserve">   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Представители бизнеса, руководители, предприниматели, стремящиеся овладеть навыками управления собственными тревожными мыслями для повышения эффективности и снижения стресса.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Актуальность темы тренинга: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65"/>
        <w:numPr>
          <w:ilvl w:val="0"/>
          <w:numId w:val="54"/>
        </w:numPr>
        <w:ind w:left="0" w:right="0" w:firstLine="36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Рост тревожных ра</w:t>
      </w:r>
      <w:r>
        <w:rPr>
          <w:rFonts w:ascii="Times New Roman" w:hAnsi="Times New Roman" w:eastAsia="Times New Roman"/>
          <w:sz w:val="28"/>
          <w:szCs w:val="28"/>
        </w:rPr>
        <w:t xml:space="preserve">сстройств в современном обществе. Согласно данным ВОЗ, тревожные расстройства являются одними из наиболее распространенных психических проблем в мире. Их распространенность продолжает увеличиваться, особенно в условиях пандемии и социальной нестабильности.</w:t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pStyle w:val="965"/>
        <w:numPr>
          <w:ilvl w:val="0"/>
          <w:numId w:val="54"/>
        </w:numPr>
        <w:ind w:left="0" w:right="0" w:firstLine="360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Негативное влияние тревоги на качество жизни. Тревожные мысли и состояния оказывают разрушительное воздействие на физическое и психическое здоровье человека, его повседневное функционирование, межличностные отношения и достижение целей.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4"/>
        </w:numPr>
        <w:ind w:left="0" w:right="0" w:firstLine="360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Недостаточная осведомленность и навыки управления тревогой. Многие люди не обладают эффективными стратегиями совладания с тревожными мыслями, что усугубляет их состояние и приводит к хронификации проблемы.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4"/>
        </w:numPr>
        <w:ind w:left="0" w:right="0" w:firstLine="360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Необходимость развития практических навыков. Существует потребность в обучении конкретным техникам и инструментам, которые помогут людям научиться управлять тревогой и обретать большую свободу действий.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65"/>
        <w:numPr>
          <w:ilvl w:val="0"/>
          <w:numId w:val="54"/>
        </w:numPr>
        <w:ind w:left="0" w:right="0" w:firstLine="360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Запрос на поддержку в преодолении тревожности. Многие люди нуждаются в дополнительной психологической помощи и поддержке для того, чтобы справиться с тревожными состояниями и восстановить гармонию в своей жизни.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Таким образом, тема тренинга отвечает актуальным запросам современного общества и имеет большое практическое значение для улучшения благополучия и качества жизни людей.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i/>
          <w:iCs/>
          <w:sz w:val="28"/>
          <w:szCs w:val="28"/>
          <w:highlight w:val="none"/>
        </w:rPr>
        <w:t xml:space="preserve">Практическая значимость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тренинга состоит в том, что он предоставляет участникам действенные инструменты для эффективного совладания с тревожными мыслями и состояниями, что способствует повышению их психологического благополучия, стрессоустойчивости и качест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ва жизни в целом.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Что необходимо приготовить к тренингу: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ручки, тетрадь, листы бумаги.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360" w:firstLine="0"/>
        <w:jc w:val="both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Представление спикера тренинга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Style w:val="970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4645"/>
      </w:tblGrid>
      <w:tr>
        <w:tblPrEx/>
        <w:trPr/>
        <w:tc>
          <w:tcPr>
            <w:tcW w:w="463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123825</wp:posOffset>
                      </wp:positionV>
                      <wp:extent cx="2832100" cy="4203065"/>
                      <wp:effectExtent l="0" t="0" r="6350" b="6985"/>
                      <wp:wrapThrough wrapText="bothSides">
                        <wp:wrapPolygon edited="1">
                          <wp:start x="0" y="0"/>
                          <wp:lineTo x="0" y="21538"/>
                          <wp:lineTo x="21503" y="21538"/>
                          <wp:lineTo x="21503" y="0"/>
                          <wp:lineTo x="0" y="0"/>
                        </wp:wrapPolygon>
                      </wp:wrapThrough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0" t="0" r="1459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32100" cy="420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-1.00pt;mso-position-horizontal:absolute;mso-position-vertical-relative:text;margin-top:9.75pt;mso-position-vertical:absolute;width:223.00pt;height:330.95pt;mso-wrap-distance-left:9.00pt;mso-wrap-distance-top:0.00pt;mso-wrap-distance-right:9.00pt;mso-wrap-distance-bottom:0.00pt;" wrapcoords="0 0 0 99713 99551 99713 99551 0 0 0" stroked="f">
                      <v:path textboxrect="0,0,0,0"/>
                      <w10:wrap type="through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r>
          </w:p>
        </w:tc>
        <w:tc>
          <w:tcPr>
            <w:tcW w:w="4645" w:type="dxa"/>
            <w:textDirection w:val="lrTb"/>
            <w:noWrap w:val="false"/>
          </w:tcPr>
          <w:p>
            <w:pPr>
              <w:tabs>
                <w:tab w:val="num" w:pos="72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Бортновская Ольга Ивановна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tabs>
                <w:tab w:val="num" w:pos="72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клинический психолог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преподаватель психологии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65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Опыт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работы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65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Практикующий психолог в сфере детской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семейной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65"/>
              <w:numPr>
                <w:ilvl w:val="0"/>
                <w:numId w:val="5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Преподаватель, автор курсов дистанционного обучения по педагогики, психологии: </w:t>
            </w:r>
            <w:hyperlink r:id="rId11" w:tooltip="https://infourok.ru/kursy/208.html" w:history="1">
              <w:r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en-US"/>
                </w:rPr>
                <w:t xml:space="preserve">https://infourok.ru/kursy/208.html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965"/>
              <w:numPr>
                <w:ilvl w:val="0"/>
                <w:numId w:val="5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Спикер образовательных конференций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spacing w:after="160"/>
              <w:rPr>
                <w:rFonts w:ascii="Times New Roman" w:hAnsi="Times New Roman"/>
                <w:sz w:val="28"/>
                <w:lang w:eastAsia="en-US"/>
              </w:rPr>
            </w:pPr>
            <w:r/>
            <w:hyperlink r:id="rId12" w:tooltip="mailto:obprofi@yandex.ru" w:history="1">
              <w:r>
                <w:rPr>
                  <w:rFonts w:ascii="Times New Roman" w:hAnsi="Times New Roman"/>
                  <w:color w:val="0563c1"/>
                  <w:sz w:val="28"/>
                  <w:u w:val="single"/>
                  <w:lang w:val="en-US" w:eastAsia="en-US"/>
                </w:rPr>
                <w:t xml:space="preserve">obprofi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eastAsia="en-US"/>
                </w:rPr>
                <w:t xml:space="preserve">@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val="en-US" w:eastAsia="en-US"/>
                </w:rPr>
                <w:t xml:space="preserve">yandex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eastAsia="en-US"/>
                </w:rPr>
                <w:t xml:space="preserve">.</w:t>
              </w:r>
              <w:r>
                <w:rPr>
                  <w:rFonts w:ascii="Times New Roman" w:hAnsi="Times New Roman"/>
                  <w:color w:val="0563c1"/>
                  <w:sz w:val="28"/>
                  <w:u w:val="single"/>
                  <w:lang w:val="en-US" w:eastAsia="en-US"/>
                </w:rPr>
                <w:t xml:space="preserve">ru</w:t>
              </w:r>
            </w:hyperlink>
            <w:r>
              <w:rPr>
                <w:rFonts w:ascii="Times New Roman" w:hAnsi="Times New Roman"/>
                <w:sz w:val="28"/>
                <w:lang w:eastAsia="en-US"/>
              </w:rPr>
            </w:r>
            <w:r>
              <w:rPr>
                <w:rFonts w:ascii="Times New Roman" w:hAnsi="Times New Roman"/>
                <w:sz w:val="28"/>
                <w:lang w:eastAsia="en-US"/>
              </w:rPr>
            </w:r>
          </w:p>
          <w:p>
            <w:pPr>
              <w:spacing w:after="160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@</w:t>
            </w:r>
            <w:r>
              <w:rPr>
                <w:rFonts w:ascii="Times New Roman" w:hAnsi="Times New Roman"/>
                <w:sz w:val="28"/>
                <w:lang w:val="en-US" w:eastAsia="en-US"/>
              </w:rPr>
              <w:t xml:space="preserve">obprofi</w:t>
            </w:r>
            <w:r>
              <w:rPr>
                <w:rFonts w:ascii="Times New Roman" w:hAnsi="Times New Roman"/>
                <w:sz w:val="28"/>
                <w:lang w:eastAsia="en-US"/>
              </w:rPr>
            </w:r>
            <w:r>
              <w:rPr>
                <w:rFonts w:ascii="Times New Roman" w:hAnsi="Times New Roman"/>
                <w:sz w:val="28"/>
                <w:lang w:eastAsia="en-US"/>
              </w:rPr>
            </w:r>
          </w:p>
          <w:p>
            <w:pPr>
              <w:tabs>
                <w:tab w:val="num" w:pos="720" w:leader="none"/>
              </w:tabs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+79689168527</w:t>
            </w:r>
            <w:r>
              <w:rPr>
                <w:rFonts w:ascii="Times New Roman" w:hAnsi="Times New Roman"/>
                <w:sz w:val="28"/>
                <w:lang w:eastAsia="en-US"/>
              </w:rPr>
            </w:r>
            <w:r>
              <w:rPr>
                <w:rFonts w:ascii="Times New Roman" w:hAnsi="Times New Roman"/>
                <w:sz w:val="28"/>
                <w:lang w:eastAsia="en-US"/>
              </w:rPr>
            </w:r>
          </w:p>
          <w:p>
            <w:pPr>
              <w:pStyle w:val="966"/>
              <w:jc w:val="both"/>
              <w:spacing w:before="0" w:beforeAutospacing="0" w:after="0" w:afterAutospacing="0" w:line="360" w:lineRule="auto"/>
              <w:shd w:val="clear" w:color="auto" w:fill="ffffff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ff0000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/>
          <w:sz w:val="28"/>
        </w:rPr>
      </w:pPr>
      <w:r/>
      <w:bookmarkStart w:id="1" w:name="_heading=h.gjdgxs"/>
      <w:r/>
      <w:bookmarkEnd w:id="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 w:eastAsia="Times New Roman"/>
          <w:color w:val="ff0000"/>
        </w:rPr>
      </w:pPr>
      <w:r>
        <w:br w:type="page" w:clear="all"/>
      </w:r>
      <w:r>
        <w:rPr>
          <w:rFonts w:ascii="Times New Roman" w:hAnsi="Times New Roman" w:eastAsia="Times New Roman"/>
          <w:color w:val="ff0000"/>
        </w:rPr>
      </w:r>
      <w:r>
        <w:rPr>
          <w:rFonts w:ascii="Times New Roman" w:hAnsi="Times New Roman" w:eastAsia="Times New Roman"/>
          <w:color w:val="ff0000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тренинга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Продолжительность ~ 2 часа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-136"/>
        <w:jc w:val="center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65"/>
        <w:numPr>
          <w:ilvl w:val="0"/>
          <w:numId w:val="62"/>
        </w:numPr>
        <w:ind w:right="-136"/>
        <w:jc w:val="left"/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Знакомство —5 минут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965"/>
        <w:numPr>
          <w:ilvl w:val="0"/>
          <w:numId w:val="62"/>
        </w:numPr>
        <w:ind w:right="-136"/>
        <w:jc w:val="left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Диагностика тревоги — 25 минут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65"/>
        <w:numPr>
          <w:ilvl w:val="0"/>
          <w:numId w:val="63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 выявить тревожные мысли.</w:t>
      </w:r>
      <w:r/>
    </w:p>
    <w:p>
      <w:pPr>
        <w:pStyle w:val="965"/>
        <w:numPr>
          <w:ilvl w:val="0"/>
          <w:numId w:val="63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Тревога как адаптация.</w:t>
      </w:r>
      <w:r/>
    </w:p>
    <w:p>
      <w:pPr>
        <w:pStyle w:val="965"/>
        <w:numPr>
          <w:ilvl w:val="0"/>
          <w:numId w:val="63"/>
        </w:numPr>
        <w:ind w:left="0" w:right="0" w:firstLine="709"/>
        <w:jc w:val="left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Правила и убеждения тревоги.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65"/>
        <w:numPr>
          <w:ilvl w:val="0"/>
          <w:numId w:val="62"/>
        </w:numPr>
        <w:jc w:val="left"/>
        <w:spacing w:before="0" w:after="0" w:line="36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Работа над тревогой, через разные процессы — 60 минут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Изолированные фобии.</w:t>
      </w:r>
      <w:r/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Социальная тревожность.</w:t>
      </w:r>
      <w:r/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Прогрессивная мышечная релаксация.</w:t>
      </w:r>
      <w:r/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Осознанность.</w:t>
      </w:r>
      <w:r/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Эмоциональный интеллект в борьбе с тревожностью.</w:t>
      </w:r>
      <w:r/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 поладить со своей тревогой.</w:t>
      </w:r>
      <w:r/>
    </w:p>
    <w:p>
      <w:pPr>
        <w:pStyle w:val="965"/>
        <w:numPr>
          <w:ilvl w:val="0"/>
          <w:numId w:val="64"/>
        </w:numPr>
        <w:ind w:left="0" w:right="0" w:firstLine="709"/>
        <w:jc w:val="left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 справится с тревожными мыслями.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65"/>
        <w:numPr>
          <w:ilvl w:val="0"/>
          <w:numId w:val="62"/>
        </w:numPr>
        <w:jc w:val="left"/>
        <w:spacing w:before="0" w:after="0" w:line="36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Ответы на вопросы участников — 30 минут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hd w:val="nil" w:color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Диагностика тревожных мыслей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эффективной работы с тревожными мыслями важно провести всестороннюю диагностику этого феномена.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сновные компоненты диагностики тревожных мыслей: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Выявление типов тревожных мыслей: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Беспокойство о будущем (страхи, катастрофизация)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Чрезмерная самокритика и самоосуждение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Навязчивые мысли о возможных неприятностях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Тревожные размышления о социальном статусе и оценке других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Перфекционистские мысли о необходимости быть идеальным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Определение частоты и интенсивности тревожных мыслей: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 часто возникают тревожные мысли?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Насколько сильным является эмоциональное напряжение?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 долго человек обдумывает тревожные сценарии?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Оценка влияния тревожных мыслей на жизнедеятельность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Насколько сильно тревожные мысли мешают повседневным делам?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сферы жизни страдают больше всего (работа, личная жизнь, здоровье)?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Приводят ли тревожные мысли к избегающему поведению?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Выявление ключевых триггеров тревожных мыслей: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ситуации, события или темы их активируют?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Есть ли определенные сигналы, запускающие тревогу?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мысли предшествуют возникновению тревожных размышлений?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Исследование когнитивных искажений и установок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иррациональные убеждения лежат в основе тревожных мыслей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Какие когнитивные ошибки (катастрофизация, черно-белое мышление) характерны для человека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Насколько реалистичны опасения, возникающие в тревожных мыслях?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Комплексная диагностика позволит составить подробный профиль тревожных мыслей человека и определить наиболее эффективные мишени для психологической работы.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Э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ффективные упражнения для работы с тревожными мыслями: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Остановка тревожной мысли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Как только вы замечаете, что вас захлестывают тревожные мысли, скажите </w:t>
      </w:r>
      <w:r>
        <w:rPr>
          <w:rFonts w:ascii="Times New Roman" w:hAnsi="Times New Roman" w:eastAsia="Times New Roman"/>
          <w:sz w:val="28"/>
          <w:szCs w:val="28"/>
        </w:rPr>
        <w:t xml:space="preserve">себе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стоп!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вслух или про себя.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Сделайте глубокий вдох и выдох, чтобы успокоиться.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Направьте внимание на что-то конкретное в окружающей обстановке, чтобы отвлечься.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Техника дистанцирования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Представьте, что ваши тревожные мысли </w:t>
      </w:r>
      <w:r>
        <w:rPr>
          <w:rFonts w:ascii="Times New Roman" w:hAnsi="Times New Roman" w:eastAsia="Times New Roman"/>
          <w:sz w:val="28"/>
          <w:szCs w:val="28"/>
        </w:rPr>
        <w:t xml:space="preserve">— это</w:t>
      </w:r>
      <w:r>
        <w:rPr>
          <w:rFonts w:ascii="Times New Roman" w:hAnsi="Times New Roman" w:eastAsia="Times New Roman"/>
          <w:sz w:val="28"/>
          <w:szCs w:val="28"/>
        </w:rPr>
        <w:t xml:space="preserve"> облака, плывущие по небу.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Наблюдайте за ними, не вовлекаясь. Просто отмечайте их, но не пытайтесь анализировать или изменять.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Постепенно вы заметите, что мысли теряют свою силу и интенсивность.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Оценка реалистичности мыслей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Запишите свои тревожные мысли на листе бумаги.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Рядом напишите, насколько правдоподобными и вероятными они кажутся вам по 10-балльной шкале.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Проанализируйте, насколько ваши оценки соответствуют реальности. Какие мысли преувеличены?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Постановка вопросов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Задайте себе вопросы, чтобы взглянуть на ситуацию с другой стороны: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Действительно ли это так плохо, как я себе это представляю?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Что самое худшее, что может произойти? Смогу ли я с этим справиться?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Что хорошего может быть в этой ситуации?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 Переформулирование мыслей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Перефразируйте тревожные мысли в более конструктивном ключе.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Вместо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я не справлюсь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скажите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я сделаю все возможное, чтобы справиться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Вместо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все будет ужасно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скажите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я столкнусь с трудностями, но найду способ преодолеть их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Регулярная практика этих упражнений поможет вам обретать больший контроль над тревожными мыслями и снижать их негативное влияние на вашу жизнь.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пражнений для работы с тревогой: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Дыхательные упражнения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Сделайте несколько медленных глубоких вдохов и выдохов. Вдыхайте через нос, выдыхайте через рот.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Попробуйте дыхание по четырем точкам: вдох-2-3-4, задержка-2-3-4, выдох-2-3-4, пауза-2-3-4.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Представляйте, как с каждым выдохом напряжение уходит из вашего тела.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Релаксация мышц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Сосредоточьтесь на разных группах мышц и намеренно расслабляйте их.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Начните с кистей рук, затем переходите к предплечьям, плечам, шее, лицу и так далее.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Задержитесь в состоянии глубокой релаксации на 1-2 минуты.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Визуализация безопасного места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Представьте место, где вы чувствуете себя полностью спокойным и защищенным.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Мысленно прорисуйте все детали этого места - звуки, запахи, ощущения.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Побудьте в этом месте несколько минут, наслаждаясь ощущением безопасности и умиротворения.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Якорение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Выберите триггер, который будет напоминать вам о состоянии релаксации (например, прикосновение к пуговице).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Каждый раз, когда вы испытываете тревогу, активируйте этот триггер и вспомните ощущения безмятежности.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Постепенно это поможет вам быстрее успокаиваться в стрессовых ситуациях.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 Ведение дневника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Записывайте в дневник свои тревожные переживания, мысли и чувства.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Анализируйте, что вызывает у вас тревогу, как вы на это реагируете.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Отмечайте успехи в совладании с тревогой, что помогает вам успокоиться.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Регулярные тренировки с использованием этих упражнений помогут вам эффективно управлять тревогой и обретать больший контроль над собой.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Quattrocento Sans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4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7200" w:hanging="360"/>
      </w:pPr>
      <w:rPr>
        <w:u w:val="no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6480" w:hanging="360"/>
      </w:pPr>
      <w:rPr>
        <w:u w:val="none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◆"/>
      <w:lvlJc w:val="left"/>
      <w:pPr>
        <w:ind w:left="6480" w:hanging="360"/>
      </w:pPr>
      <w:rPr>
        <w:u w:val="none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45"/>
  </w:num>
  <w:num w:numId="3">
    <w:abstractNumId w:val="48"/>
  </w:num>
  <w:num w:numId="4">
    <w:abstractNumId w:val="20"/>
  </w:num>
  <w:num w:numId="5">
    <w:abstractNumId w:val="1"/>
  </w:num>
  <w:num w:numId="6">
    <w:abstractNumId w:val="30"/>
  </w:num>
  <w:num w:numId="7">
    <w:abstractNumId w:val="0"/>
  </w:num>
  <w:num w:numId="8">
    <w:abstractNumId w:val="24"/>
  </w:num>
  <w:num w:numId="9">
    <w:abstractNumId w:val="42"/>
  </w:num>
  <w:num w:numId="10">
    <w:abstractNumId w:val="14"/>
  </w:num>
  <w:num w:numId="11">
    <w:abstractNumId w:val="8"/>
  </w:num>
  <w:num w:numId="12">
    <w:abstractNumId w:val="29"/>
  </w:num>
  <w:num w:numId="13">
    <w:abstractNumId w:val="51"/>
  </w:num>
  <w:num w:numId="14">
    <w:abstractNumId w:val="43"/>
  </w:num>
  <w:num w:numId="15">
    <w:abstractNumId w:val="22"/>
  </w:num>
  <w:num w:numId="16">
    <w:abstractNumId w:val="2"/>
  </w:num>
  <w:num w:numId="17">
    <w:abstractNumId w:val="4"/>
  </w:num>
  <w:num w:numId="18">
    <w:abstractNumId w:val="47"/>
  </w:num>
  <w:num w:numId="19">
    <w:abstractNumId w:val="26"/>
  </w:num>
  <w:num w:numId="20">
    <w:abstractNumId w:val="21"/>
  </w:num>
  <w:num w:numId="21">
    <w:abstractNumId w:val="19"/>
  </w:num>
  <w:num w:numId="22">
    <w:abstractNumId w:val="46"/>
  </w:num>
  <w:num w:numId="23">
    <w:abstractNumId w:val="40"/>
  </w:num>
  <w:num w:numId="24">
    <w:abstractNumId w:val="25"/>
  </w:num>
  <w:num w:numId="25">
    <w:abstractNumId w:val="12"/>
  </w:num>
  <w:num w:numId="26">
    <w:abstractNumId w:val="13"/>
  </w:num>
  <w:num w:numId="27">
    <w:abstractNumId w:val="11"/>
  </w:num>
  <w:num w:numId="28">
    <w:abstractNumId w:val="6"/>
  </w:num>
  <w:num w:numId="29">
    <w:abstractNumId w:val="39"/>
  </w:num>
  <w:num w:numId="30">
    <w:abstractNumId w:val="49"/>
  </w:num>
  <w:num w:numId="31">
    <w:abstractNumId w:val="37"/>
  </w:num>
  <w:num w:numId="32">
    <w:abstractNumId w:val="10"/>
  </w:num>
  <w:num w:numId="33">
    <w:abstractNumId w:val="9"/>
  </w:num>
  <w:num w:numId="34">
    <w:abstractNumId w:val="31"/>
  </w:num>
  <w:num w:numId="35">
    <w:abstractNumId w:val="35"/>
  </w:num>
  <w:num w:numId="36">
    <w:abstractNumId w:val="36"/>
  </w:num>
  <w:num w:numId="37">
    <w:abstractNumId w:val="3"/>
  </w:num>
  <w:num w:numId="38">
    <w:abstractNumId w:val="17"/>
  </w:num>
  <w:num w:numId="39">
    <w:abstractNumId w:val="5"/>
  </w:num>
  <w:num w:numId="40">
    <w:abstractNumId w:val="38"/>
  </w:num>
  <w:num w:numId="41">
    <w:abstractNumId w:val="33"/>
  </w:num>
  <w:num w:numId="42">
    <w:abstractNumId w:val="32"/>
  </w:num>
  <w:num w:numId="43">
    <w:abstractNumId w:val="28"/>
  </w:num>
  <w:num w:numId="44">
    <w:abstractNumId w:val="41"/>
  </w:num>
  <w:num w:numId="45">
    <w:abstractNumId w:val="7"/>
  </w:num>
  <w:num w:numId="46">
    <w:abstractNumId w:val="50"/>
  </w:num>
  <w:num w:numId="47">
    <w:abstractNumId w:val="27"/>
  </w:num>
  <w:num w:numId="48">
    <w:abstractNumId w:val="44"/>
  </w:num>
  <w:num w:numId="49">
    <w:abstractNumId w:val="15"/>
  </w:num>
  <w:num w:numId="50">
    <w:abstractNumId w:val="34"/>
  </w:num>
  <w:num w:numId="51">
    <w:abstractNumId w:val="18"/>
  </w:num>
  <w:num w:numId="52">
    <w:abstractNumId w:val="23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Heading 1"/>
    <w:basedOn w:val="955"/>
    <w:next w:val="955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3">
    <w:name w:val="Heading 1 Char"/>
    <w:basedOn w:val="959"/>
    <w:link w:val="782"/>
    <w:uiPriority w:val="9"/>
    <w:rPr>
      <w:rFonts w:ascii="Arial" w:hAnsi="Arial" w:eastAsia="Arial" w:cs="Arial"/>
      <w:sz w:val="40"/>
      <w:szCs w:val="40"/>
    </w:rPr>
  </w:style>
  <w:style w:type="character" w:styleId="784">
    <w:name w:val="Heading 2 Char"/>
    <w:basedOn w:val="959"/>
    <w:link w:val="956"/>
    <w:uiPriority w:val="9"/>
    <w:rPr>
      <w:rFonts w:ascii="Arial" w:hAnsi="Arial" w:eastAsia="Arial" w:cs="Arial"/>
      <w:sz w:val="34"/>
    </w:rPr>
  </w:style>
  <w:style w:type="character" w:styleId="785">
    <w:name w:val="Heading 3 Char"/>
    <w:basedOn w:val="959"/>
    <w:link w:val="957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5"/>
    <w:next w:val="955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9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88">
    <w:name w:val="Heading 5 Char"/>
    <w:basedOn w:val="959"/>
    <w:link w:val="958"/>
    <w:uiPriority w:val="9"/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955"/>
    <w:next w:val="955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>
    <w:name w:val="Heading 6 Char"/>
    <w:basedOn w:val="959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955"/>
    <w:next w:val="955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7 Char"/>
    <w:basedOn w:val="959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955"/>
    <w:next w:val="955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>
    <w:name w:val="Heading 8 Char"/>
    <w:basedOn w:val="959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955"/>
    <w:next w:val="955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9 Char"/>
    <w:basedOn w:val="959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No Spacing"/>
    <w:uiPriority w:val="1"/>
    <w:qFormat/>
    <w:pPr>
      <w:spacing w:before="0" w:after="0" w:line="240" w:lineRule="auto"/>
    </w:pPr>
  </w:style>
  <w:style w:type="paragraph" w:styleId="798">
    <w:name w:val="Title"/>
    <w:basedOn w:val="955"/>
    <w:next w:val="955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9"/>
    <w:link w:val="798"/>
    <w:uiPriority w:val="10"/>
    <w:rPr>
      <w:sz w:val="48"/>
      <w:szCs w:val="48"/>
    </w:rPr>
  </w:style>
  <w:style w:type="paragraph" w:styleId="800">
    <w:name w:val="Subtitle"/>
    <w:basedOn w:val="955"/>
    <w:next w:val="955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9"/>
    <w:link w:val="800"/>
    <w:uiPriority w:val="11"/>
    <w:rPr>
      <w:sz w:val="24"/>
      <w:szCs w:val="24"/>
    </w:rPr>
  </w:style>
  <w:style w:type="paragraph" w:styleId="802">
    <w:name w:val="Quote"/>
    <w:basedOn w:val="955"/>
    <w:next w:val="955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5"/>
    <w:next w:val="955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paragraph" w:styleId="806">
    <w:name w:val="Header"/>
    <w:basedOn w:val="955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Header Char"/>
    <w:basedOn w:val="959"/>
    <w:link w:val="806"/>
    <w:uiPriority w:val="99"/>
  </w:style>
  <w:style w:type="paragraph" w:styleId="808">
    <w:name w:val="Footer"/>
    <w:basedOn w:val="955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Footer Char"/>
    <w:basedOn w:val="959"/>
    <w:link w:val="808"/>
    <w:uiPriority w:val="99"/>
  </w:style>
  <w:style w:type="paragraph" w:styleId="810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1">
    <w:name w:val="Caption Char"/>
    <w:basedOn w:val="810"/>
    <w:link w:val="808"/>
    <w:uiPriority w:val="99"/>
  </w:style>
  <w:style w:type="table" w:styleId="812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1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5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8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2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9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9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qFormat/>
    <w:rPr>
      <w:rFonts w:ascii="Calibri" w:hAnsi="Calibri" w:eastAsia="Calibri" w:cs="Times New Roman"/>
      <w:lang w:eastAsia="ru-RU"/>
    </w:rPr>
  </w:style>
  <w:style w:type="paragraph" w:styleId="956">
    <w:name w:val="Heading 2"/>
    <w:basedOn w:val="955"/>
    <w:next w:val="955"/>
    <w:link w:val="962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57">
    <w:name w:val="Heading 3"/>
    <w:basedOn w:val="955"/>
    <w:next w:val="955"/>
    <w:link w:val="96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58">
    <w:name w:val="Heading 5"/>
    <w:basedOn w:val="955"/>
    <w:next w:val="955"/>
    <w:link w:val="964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 w:customStyle="1">
    <w:name w:val="Заголовок 2 Знак"/>
    <w:basedOn w:val="959"/>
    <w:link w:val="956"/>
    <w:uiPriority w:val="9"/>
    <w:semiHidden/>
    <w:rPr>
      <w:rFonts w:ascii="Calibri" w:hAnsi="Calibri" w:eastAsia="Calibri" w:cs="Times New Roman"/>
      <w:b/>
      <w:sz w:val="36"/>
      <w:szCs w:val="36"/>
      <w:lang w:eastAsia="ru-RU"/>
    </w:rPr>
  </w:style>
  <w:style w:type="character" w:styleId="963" w:customStyle="1">
    <w:name w:val="Заголовок 3 Знак"/>
    <w:basedOn w:val="959"/>
    <w:link w:val="957"/>
    <w:uiPriority w:val="9"/>
    <w:semiHidden/>
    <w:rPr>
      <w:rFonts w:ascii="Calibri" w:hAnsi="Calibri" w:eastAsia="Calibri" w:cs="Times New Roman"/>
      <w:b/>
      <w:sz w:val="28"/>
      <w:szCs w:val="28"/>
      <w:lang w:eastAsia="ru-RU"/>
    </w:rPr>
  </w:style>
  <w:style w:type="character" w:styleId="964" w:customStyle="1">
    <w:name w:val="Заголовок 5 Знак"/>
    <w:basedOn w:val="959"/>
    <w:link w:val="958"/>
    <w:uiPriority w:val="9"/>
    <w:semiHidden/>
    <w:rPr>
      <w:rFonts w:ascii="Calibri" w:hAnsi="Calibri" w:eastAsia="Calibri" w:cs="Times New Roman"/>
      <w:b/>
      <w:lang w:eastAsia="ru-RU"/>
    </w:rPr>
  </w:style>
  <w:style w:type="paragraph" w:styleId="965">
    <w:name w:val="List Paragraph"/>
    <w:basedOn w:val="955"/>
    <w:uiPriority w:val="34"/>
    <w:qFormat/>
    <w:pPr>
      <w:contextualSpacing/>
      <w:ind w:left="720"/>
    </w:pPr>
  </w:style>
  <w:style w:type="paragraph" w:styleId="966">
    <w:name w:val="Normal (Web)"/>
    <w:basedOn w:val="9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967" w:customStyle="1">
    <w:name w:val="StGen01"/>
    <w:basedOn w:val="960"/>
    <w:rPr>
      <w:rFonts w:ascii="Calibri" w:hAnsi="Calibri" w:eastAsia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68">
    <w:name w:val="Body Text 2"/>
    <w:basedOn w:val="955"/>
    <w:link w:val="969"/>
    <w:pPr>
      <w:jc w:val="both"/>
      <w:spacing w:after="0" w:line="240" w:lineRule="auto"/>
    </w:pPr>
    <w:rPr>
      <w:rFonts w:ascii="Times New Roman" w:hAnsi="Times New Roman" w:eastAsia="Times New Roman"/>
      <w:b/>
      <w:sz w:val="28"/>
      <w:szCs w:val="20"/>
    </w:rPr>
  </w:style>
  <w:style w:type="character" w:styleId="969" w:customStyle="1">
    <w:name w:val="Основной текст 2 Знак"/>
    <w:basedOn w:val="959"/>
    <w:link w:val="96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table" w:styleId="970">
    <w:name w:val="Table Grid"/>
    <w:basedOn w:val="960"/>
    <w:uiPriority w:val="3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infourok.ru/kursy/208.html" TargetMode="External"/><Relationship Id="rId12" Type="http://schemas.openxmlformats.org/officeDocument/2006/relationships/hyperlink" Target="mailto:obprofi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74AE-B5FB-40FB-BE92-DD8A02C4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IU.RU Admin</dc:creator>
  <cp:keywords/>
  <dc:description/>
  <cp:lastModifiedBy>dpo infourok</cp:lastModifiedBy>
  <cp:revision>22</cp:revision>
  <dcterms:created xsi:type="dcterms:W3CDTF">2023-04-04T09:06:00Z</dcterms:created>
  <dcterms:modified xsi:type="dcterms:W3CDTF">2024-07-30T08:25:38Z</dcterms:modified>
</cp:coreProperties>
</file>