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Программа онлайн-тренинга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line="235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Адаптация учебного процесса для детей с ЗПР в общеобразовательной школе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5" w:lineRule="atLeast"/>
        <w:rPr>
          <w:rFonts w:ascii="Calibri" w:hAnsi="Calibri" w:eastAsia="Calibri" w:cs="Calibr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  <w:t xml:space="preserve">дата проведения: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ff0000"/>
          <w:sz w:val="28"/>
          <w:szCs w:val="28"/>
        </w:rPr>
        <w:t xml:space="preserve">10 сентября 2025 года с 17.00 до 18.30 (МСК)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23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23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23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73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41"/>
        <w:gridCol w:w="5014"/>
      </w:tblGrid>
      <w:tr>
        <w:tblPrEx/>
        <w:trPr>
          <w:trHeight w:val="17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34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64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Спикер: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after="0" w:line="64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Краснослободская Анастасия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after="0" w:line="64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олигофренопедагог, учитель-логопед, учитель начальных классов 1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Москва, 2025</w:t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6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Раздел 1. ОБЩАЯ ХАРАКТЕРИСТИКА ТРЕНИНГА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Цель —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овысить компетентность учителей в вопросах обучения и развития детей с задержкой психического развития (ЗПР)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360" w:lineRule="auto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Для кого тренинг: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10101"/>
          <w:sz w:val="28"/>
          <w:szCs w:val="28"/>
        </w:rPr>
        <w:t xml:space="preserve">методистов, учителей, специалистов в области обучения и воспитания детей с ОВЗ.</w:t>
      </w:r>
      <w:r>
        <w:rPr>
          <w:rFonts w:ascii="Arial" w:hAnsi="Arial" w:eastAsia="Arial" w:cs="Arial"/>
          <w:color w:val="010101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360" w:lineRule="auto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Актуальность темы тренинга: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Статистика показывает, что количество детей с задержкой психического развития (ЗПР) не уменьшается, а в некоторых регионах даже наблюдается тенденция к их увеличению.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Современная образовательная парадигма уже основывается на принципах инклюзии, которая предусматривает включение детей с особыми образовательными потребностями (включая ЗПР) в массовые общеобразовательные школы.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больше педагогов в общеобразовательных и коррекционных учреждениях сталкиваются с необходимостью работы с такими детьми.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Однако успешность инклюзии напрямую зависит от готовности педагогов, наличия адаптированных программ и технологий. Это требует от педагогов не только знаний особенностей ЗПР, но и конкретных практических методик, которые позволяют адаптировать учебный проц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есс. Недостаток практических знаний и навыков у педагогов может привести к неуспеваемости, вторичным нарушениям развития, проблемам в поведении и дальнейшем исключении таких детей из общественной жизни.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Актуальность темы заключается в поиске путей, которые позволят максимально реализовать потенциал каждого ребенка с ЗПР.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36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Практическая значимость: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предоставить практические инструменты и стратегии для эффективной работы в условиях инклюзивного образования.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0"/>
        <w:jc w:val="both"/>
        <w:spacing w:after="0" w:line="36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Что необходимо приготовить к тренингу: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любознательность, интерес, желание помогать особенным детям.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after="0" w:line="85" w:lineRule="atLeast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1.1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Представление спикера тренинга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360" w:lineRule="auto"/>
        <w:rPr>
          <w:rFonts w:ascii="Calibri" w:hAnsi="Calibri" w:eastAsia="Calibri" w:cs="Calibr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71016</wp:posOffset>
                </wp:positionV>
                <wp:extent cx="3262879" cy="4350506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49263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262877" cy="4350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072;o:allowoverlap:true;o:allowincell:true;mso-position-horizontal-relative:text;margin-left:-36.00pt;mso-position-horizontal:absolute;mso-position-vertical-relative:text;margin-top:5.59pt;mso-position-vertical:absolute;width:256.92pt;height:342.56pt;mso-wrap-distance-left:9.07pt;mso-wrap-distance-top:0.00pt;mso-wrap-distance-right:9.07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Calibri" w:hAnsi="Calibri" w:eastAsia="Calibri" w:cs="Calibri"/>
          <w:sz w:val="28"/>
          <w:szCs w:val="28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Краснослободская Анастасия Владимировна,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12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учитель начальных классов первой квалификационной категории,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олигофренопедагог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spacing w:before="0" w:after="0" w:line="360" w:lineRule="auto"/>
        <w:rPr>
          <w:rFonts w:ascii="Calibri" w:hAnsi="Calibri" w:eastAsia="Calibri" w:cs="Calibri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учитель-логопед; </w:t>
      </w:r>
      <w:r>
        <w:rPr>
          <w:rFonts w:ascii="Calibri" w:hAnsi="Calibri" w:eastAsia="Calibri" w:cs="Calibri"/>
          <w:sz w:val="28"/>
          <w:szCs w:val="28"/>
        </w:rPr>
      </w:r>
      <w:r>
        <w:rPr>
          <w:rFonts w:ascii="Calibri" w:hAnsi="Calibri" w:eastAsia="Calibri" w:cs="Calibri"/>
          <w:sz w:val="28"/>
          <w:szCs w:val="28"/>
        </w:rPr>
      </w:r>
    </w:p>
    <w:p>
      <w:pPr>
        <w:numPr>
          <w:ilvl w:val="0"/>
          <w:numId w:val="2"/>
        </w:numPr>
        <w:jc w:val="both"/>
        <w:spacing w:before="0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более 8 лет опыта работы в образовательной среде с детьми с ОВЗ;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spacing w:before="0" w:after="0" w:line="360" w:lineRule="auto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лауреат 2 степени конкурса «Учитель года — 2018»;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jc w:val="both"/>
        <w:spacing w:before="0" w:after="120" w:line="360" w:lineRule="auto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автор методических пособий для детей с ОВЗ.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" w:right="0" w:firstLine="0"/>
        <w:jc w:val="both"/>
        <w:spacing w:before="0" w:after="120" w:line="360" w:lineRule="auto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</w:rPr>
        <w:t xml:space="preserve">anaskrasn@yandex.ru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3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line="61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8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Раздел 2. СОДЕРЖАНИЕ тренинга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8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2.1. Краткое содержание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8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Продолжительность ~ 1,5 часа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85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Тайминг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85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before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I. Введение и актуализация (10 минут)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spacing w:before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II. Понимание ЗПР: от теории к практике (25 минут)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878"/>
        <w:numPr>
          <w:ilvl w:val="0"/>
          <w:numId w:val="24"/>
        </w:numPr>
        <w:ind w:right="0"/>
        <w:spacing w:before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такое ЗПР?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78"/>
        <w:numPr>
          <w:ilvl w:val="0"/>
          <w:numId w:val="24"/>
        </w:numPr>
        <w:ind w:right="0"/>
        <w:spacing w:before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Основные трудности в обучении.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before="0" w:line="360" w:lineRule="auto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III. Практические стратегии обучения и развития (45 минут)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spacing w:before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Приемы и методы работы на уроке: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numPr>
          <w:ilvl w:val="0"/>
          <w:numId w:val="13"/>
        </w:numPr>
        <w:ind w:left="0" w:right="0" w:firstLine="709"/>
        <w:spacing w:before="0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Правила организации пространства и рабочего места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numPr>
          <w:ilvl w:val="0"/>
          <w:numId w:val="13"/>
        </w:numPr>
        <w:ind w:left="0" w:right="0" w:firstLine="709"/>
        <w:spacing w:before="0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Структура урока </w:t>
      </w:r>
      <w:r>
        <w:rPr>
          <w:sz w:val="28"/>
          <w:szCs w:val="28"/>
        </w:rPr>
      </w:r>
    </w:p>
    <w:p>
      <w:pPr>
        <w:pStyle w:val="878"/>
        <w:numPr>
          <w:ilvl w:val="0"/>
          <w:numId w:val="13"/>
        </w:numPr>
        <w:ind w:left="0" w:right="0" w:firstLine="709"/>
        <w:spacing w:before="0" w:after="0" w:line="36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правильно разговаривать с ребенком с ЗПР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pacing w:before="0" w:line="360" w:lineRule="auto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III. Ответы на вопросы участников тренинга (10 мин)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spacing w:before="0" w:line="36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shd w:val="nil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line="85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Приложение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Рекомендации учителю по работе: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Создание обучающей, коррекционно-воспитательной направленности всей педагогической работы.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Использование приемов и методов обучения, которые подходят детям и которые обеспечивают успешность учебной деятельности (упрощение алгоритма действия в соответствии с уровнем развития познавательных процессов ученика, четкое объяснение, отработка, обобще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ние и закрепление каждого его этапа). Для полноценного выполнения инструкций можно использовать дополнительный материал при выполнении упражнения (например, задание гласит «Спиши. Подчеркни главные члены предложения». На каждое задание мы кладем или палоч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ку (2 задания — 2 палочки), или другой наглядный материал, а после выполнения задания материал нужно постепенно убирать. 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Задания должны строятся по принципу «от простого к сложному».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Использование наглядности — картинные планы, схемы, графические модели, памятки, визуальное расписание и т п.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Формулирование наводящих вопросов. Вопросы должны быть четко и конкретно сформулированы.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Речь педагога должна быть медленной, спокойной, четкой с небольшими паузами между словами. Чем больше слов в предложении, тем хуже головной мозг воспринимает и обрабатывает информацию.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Для предупреждения быстрой утомляемости или ее снятия необходимо переключать ребенка с одного вида деятельности на другой (включать дыхательные, глазодвигательные упражнения). Учитывать количество упражнений на уроке с учетом возрастных особенностей и ур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овня развития познавательных процессов.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Каждый вид деятельности для лучшего усвоения и понимания должен быть воспринят через максимальное количество органов чувств.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 неуспешности выполнения задания следует добиваться самостоятельного выполнения учеником задания без наводящих вопросов и помощи учителя и после повторного показа алгоритма действий.   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Использовать на занятиях игры (упражнения) на коррекцию и развитие познавательных процессов: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5"/>
        </w:num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«Что пропало? Что изменилось?» — развитие зрительного внимания и зрительной памяти.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5"/>
        </w:num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Упражнения на слуховую память и слуховое внимание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«Повтори последовательность», «Что лишнее?», заучивание прозы и стихов.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5"/>
        </w:num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Нейропсихологическая игра «Повтори»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развитие пространственного восприятия, переключения и концентрации внимания.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5"/>
        </w:num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«Продолжи последовательность»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развитие мышления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5"/>
        </w:numPr>
        <w:ind w:left="0" w:right="0" w:firstLine="709"/>
        <w:jc w:val="both"/>
        <w:spacing w:after="200"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Упражнения на мелкую моторику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гимнастика для пальцев, пальчиковые игры, работа с пинцетом, ножницами и т д.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center"/>
        <w:spacing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center"/>
        <w:spacing w:line="36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Комплекс дыхательных упражнений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right="0" w:firstLine="709"/>
        <w:jc w:val="both"/>
        <w:spacing w:before="0" w:after="0" w:line="360" w:lineRule="auto"/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«Дыхание одной ноздрей» —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очень полезное упражнение для улучшения работы мозга.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Встать прямо, тело расслаблено. Закрыть левую ноздрю пальцем, сделать глубокий продолжительный вдох. Открыть ноздрю и закрыть правую, медленно выдохнуть. Затем сделать в обратном порядке и повторить 5–6 раз.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line="36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right="0" w:firstLine="709"/>
        <w:jc w:val="both"/>
        <w:spacing w:before="0" w:after="0" w:line="360" w:lineRule="auto"/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«Глубокое очищение».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Проводить в любом удобном положении — сидя, лежа или стоя. Сначала максимально выдохнуть воздух из легких, затем медленно и глубоко вдохнуть, выпячивая вперед грудную клетку и стараясь свести лопатки. Через сомкнутые губы сделать три отрывистых сильных выд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оха. Повторить упражнение 3 раза.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line="36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right="0" w:firstLine="709"/>
        <w:jc w:val="both"/>
        <w:spacing w:before="0" w:after="0" w:line="360" w:lineRule="auto"/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«Восстановление дыхания»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базовое упражнение после физической активности. Ребенок вдыхает воздух через нос, максимально наполняя легкие. Задерживает дыхание на несколько секунд и медленно выдыхает через рот. Упражнение повторяется до полного восстановления спокойного дыхания.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line="36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numPr>
          <w:ilvl w:val="0"/>
          <w:numId w:val="6"/>
        </w:numPr>
        <w:ind w:left="0" w:right="0" w:firstLine="709"/>
        <w:jc w:val="both"/>
        <w:spacing w:before="0" w:after="0" w:line="360" w:lineRule="auto"/>
        <w:tabs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«Укрепление легких»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Встать прямо, вытянув руки перед собой, сжать кулаки. Медленно глубоко вдохнуть и задержать дыхание. Сделать три быстрых движения, разводя руки как можно дальше в стороны и за спину и возвращая их обратно в исходное положение. После этого усиленно выдохнут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ь.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360" w:lineRule="auto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-231750912"/>
      <w:numFmt w:val="decimal"/>
      <w:isLgl w:val="false"/>
      <w:suff w:val="tab"/>
      <w:lvlText w:val="%1."/>
      <w:lvlJc w:val="left"/>
      <w:pPr>
        <w:ind w:left="458" w:hanging="360"/>
      </w:pPr>
      <w:rPr>
        <w:spacing w:val="0"/>
      </w:rPr>
    </w:lvl>
    <w:lvl w:ilvl="1">
      <w:start w:val="-231753392"/>
      <w:numFmt w:val="lowerLetter"/>
      <w:isLgl w:val="false"/>
      <w:suff w:val="tab"/>
      <w:lvlText w:val="%2."/>
      <w:lvlJc w:val="left"/>
      <w:pPr>
        <w:ind w:left="792" w:hanging="360"/>
      </w:pPr>
      <w:rPr>
        <w:spacing w:val="0"/>
      </w:rPr>
    </w:lvl>
    <w:lvl w:ilvl="2">
      <w:start w:val="-231753312"/>
      <w:numFmt w:val="lowerRoman"/>
      <w:isLgl w:val="false"/>
      <w:suff w:val="tab"/>
      <w:lvlText w:val="%3."/>
      <w:lvlJc w:val="left"/>
      <w:pPr>
        <w:ind w:left="1224" w:hanging="320"/>
      </w:pPr>
      <w:rPr>
        <w:spacing w:val="0"/>
      </w:rPr>
    </w:lvl>
    <w:lvl w:ilvl="3">
      <w:start w:val="-231752912"/>
      <w:numFmt w:val="decimal"/>
      <w:isLgl w:val="false"/>
      <w:suff w:val="tab"/>
      <w:lvlText w:val="%4."/>
      <w:lvlJc w:val="left"/>
      <w:pPr>
        <w:ind w:left="1728" w:hanging="360"/>
      </w:pPr>
      <w:rPr>
        <w:spacing w:val="0"/>
      </w:rPr>
    </w:lvl>
    <w:lvl w:ilvl="4">
      <w:start w:val="-231750192"/>
      <w:numFmt w:val="lowerLetter"/>
      <w:isLgl w:val="false"/>
      <w:suff w:val="tab"/>
      <w:lvlText w:val="%5."/>
      <w:lvlJc w:val="left"/>
      <w:pPr>
        <w:ind w:left="2232" w:hanging="360"/>
      </w:pPr>
      <w:rPr>
        <w:spacing w:val="0"/>
      </w:rPr>
    </w:lvl>
    <w:lvl w:ilvl="5">
      <w:start w:val="-231754832"/>
      <w:numFmt w:val="lowerRoman"/>
      <w:isLgl w:val="false"/>
      <w:suff w:val="tab"/>
      <w:lvlText w:val="%6."/>
      <w:lvlJc w:val="left"/>
      <w:pPr>
        <w:ind w:left="2736" w:hanging="320"/>
      </w:pPr>
      <w:rPr>
        <w:spacing w:val="0"/>
      </w:rPr>
    </w:lvl>
    <w:lvl w:ilvl="6">
      <w:start w:val="-231753072"/>
      <w:numFmt w:val="decimal"/>
      <w:isLgl w:val="false"/>
      <w:suff w:val="tab"/>
      <w:lvlText w:val="%7."/>
      <w:lvlJc w:val="left"/>
      <w:pPr>
        <w:ind w:left="3240" w:hanging="360"/>
      </w:pPr>
      <w:rPr>
        <w:spacing w:val="0"/>
      </w:rPr>
    </w:lvl>
    <w:lvl w:ilvl="7">
      <w:start w:val="-231754752"/>
      <w:numFmt w:val="lowerLetter"/>
      <w:isLgl w:val="false"/>
      <w:suff w:val="tab"/>
      <w:lvlText w:val="%8."/>
      <w:lvlJc w:val="left"/>
      <w:pPr>
        <w:ind w:left="3744" w:hanging="360"/>
      </w:pPr>
      <w:rPr>
        <w:spacing w:val="0"/>
      </w:rPr>
    </w:lvl>
    <w:lvl w:ilvl="8">
      <w:start w:val="-231752832"/>
      <w:numFmt w:val="lowerRoman"/>
      <w:isLgl w:val="false"/>
      <w:suff w:val="tab"/>
      <w:lvlText w:val="%9."/>
      <w:lvlJc w:val="left"/>
      <w:pPr>
        <w:ind w:left="4320" w:hanging="320"/>
      </w:pPr>
      <w:rPr>
        <w:spacing w:val="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05" w:hanging="205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-"/>
      <w:lvlJc w:val="left"/>
      <w:pPr>
        <w:ind w:left="821" w:hanging="221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-"/>
      <w:lvlJc w:val="left"/>
      <w:pPr>
        <w:ind w:left="1421" w:hanging="221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-"/>
      <w:lvlJc w:val="left"/>
      <w:pPr>
        <w:ind w:left="2021" w:hanging="221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-"/>
      <w:lvlJc w:val="left"/>
      <w:pPr>
        <w:ind w:left="2621" w:hanging="221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-"/>
      <w:lvlJc w:val="left"/>
      <w:pPr>
        <w:ind w:left="3221" w:hanging="221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-"/>
      <w:lvlJc w:val="left"/>
      <w:pPr>
        <w:ind w:left="3821" w:hanging="221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-"/>
      <w:lvlJc w:val="left"/>
      <w:pPr>
        <w:ind w:left="4421" w:hanging="221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-"/>
      <w:lvlJc w:val="left"/>
      <w:pPr>
        <w:ind w:left="5021" w:hanging="221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-231750912"/>
      <w:numFmt w:val="decimal"/>
      <w:isLgl w:val="false"/>
      <w:suff w:val="tab"/>
      <w:lvlText w:val="%1."/>
      <w:lvlJc w:val="left"/>
      <w:pPr>
        <w:ind w:left="458" w:hanging="360"/>
      </w:pPr>
      <w:rPr>
        <w:spacing w:val="0"/>
      </w:rPr>
    </w:lvl>
    <w:lvl w:ilvl="1">
      <w:start w:val="-231753392"/>
      <w:numFmt w:val="lowerLetter"/>
      <w:isLgl w:val="false"/>
      <w:suff w:val="tab"/>
      <w:lvlText w:val="%2."/>
      <w:lvlJc w:val="left"/>
      <w:pPr>
        <w:ind w:left="792" w:hanging="360"/>
      </w:pPr>
      <w:rPr>
        <w:spacing w:val="0"/>
      </w:rPr>
    </w:lvl>
    <w:lvl w:ilvl="2">
      <w:start w:val="-231753312"/>
      <w:numFmt w:val="lowerRoman"/>
      <w:isLgl w:val="false"/>
      <w:suff w:val="tab"/>
      <w:lvlText w:val="%3."/>
      <w:lvlJc w:val="left"/>
      <w:pPr>
        <w:ind w:left="1224" w:hanging="320"/>
      </w:pPr>
      <w:rPr>
        <w:spacing w:val="0"/>
      </w:rPr>
    </w:lvl>
    <w:lvl w:ilvl="3">
      <w:start w:val="-231752912"/>
      <w:numFmt w:val="decimal"/>
      <w:isLgl w:val="false"/>
      <w:suff w:val="tab"/>
      <w:lvlText w:val="%4."/>
      <w:lvlJc w:val="left"/>
      <w:pPr>
        <w:ind w:left="1728" w:hanging="360"/>
      </w:pPr>
      <w:rPr>
        <w:spacing w:val="0"/>
      </w:rPr>
    </w:lvl>
    <w:lvl w:ilvl="4">
      <w:start w:val="-231750192"/>
      <w:numFmt w:val="lowerLetter"/>
      <w:isLgl w:val="false"/>
      <w:suff w:val="tab"/>
      <w:lvlText w:val="%5."/>
      <w:lvlJc w:val="left"/>
      <w:pPr>
        <w:ind w:left="2232" w:hanging="360"/>
      </w:pPr>
      <w:rPr>
        <w:spacing w:val="0"/>
      </w:rPr>
    </w:lvl>
    <w:lvl w:ilvl="5">
      <w:start w:val="-231754832"/>
      <w:numFmt w:val="lowerRoman"/>
      <w:isLgl w:val="false"/>
      <w:suff w:val="tab"/>
      <w:lvlText w:val="%6."/>
      <w:lvlJc w:val="left"/>
      <w:pPr>
        <w:ind w:left="2736" w:hanging="320"/>
      </w:pPr>
      <w:rPr>
        <w:spacing w:val="0"/>
      </w:rPr>
    </w:lvl>
    <w:lvl w:ilvl="6">
      <w:start w:val="-231753072"/>
      <w:numFmt w:val="decimal"/>
      <w:isLgl w:val="false"/>
      <w:suff w:val="tab"/>
      <w:lvlText w:val="%7."/>
      <w:lvlJc w:val="left"/>
      <w:pPr>
        <w:ind w:left="3240" w:hanging="360"/>
      </w:pPr>
      <w:rPr>
        <w:spacing w:val="0"/>
      </w:rPr>
    </w:lvl>
    <w:lvl w:ilvl="7">
      <w:start w:val="-231754752"/>
      <w:numFmt w:val="lowerLetter"/>
      <w:isLgl w:val="false"/>
      <w:suff w:val="tab"/>
      <w:lvlText w:val="%8."/>
      <w:lvlJc w:val="left"/>
      <w:pPr>
        <w:ind w:left="3744" w:hanging="360"/>
      </w:pPr>
      <w:rPr>
        <w:spacing w:val="0"/>
      </w:rPr>
    </w:lvl>
    <w:lvl w:ilvl="8">
      <w:start w:val="-231752832"/>
      <w:numFmt w:val="lowerRoman"/>
      <w:isLgl w:val="false"/>
      <w:suff w:val="tab"/>
      <w:lvlText w:val="%9."/>
      <w:lvlJc w:val="left"/>
      <w:pPr>
        <w:ind w:left="4320" w:hanging="320"/>
      </w:pPr>
      <w:rPr>
        <w:spacing w:val="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242424"/>
        <w:spacing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878" w:hanging="438"/>
      </w:pPr>
      <w:rPr>
        <w:color w:val="242424"/>
        <w:spacing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1098" w:hanging="438"/>
      </w:pPr>
      <w:rPr>
        <w:color w:val="242424"/>
        <w:spacing w:val="0"/>
      </w:rPr>
    </w:lvl>
    <w:lvl w:ilvl="3">
      <w:start w:val="1"/>
      <w:numFmt w:val="decimal"/>
      <w:isLgl w:val="false"/>
      <w:suff w:val="tab"/>
      <w:lvlText w:val="%4."/>
      <w:lvlJc w:val="left"/>
      <w:pPr>
        <w:ind w:left="1318" w:hanging="438"/>
      </w:pPr>
      <w:rPr>
        <w:color w:val="242424"/>
        <w:spacing w:val="0"/>
      </w:rPr>
    </w:lvl>
    <w:lvl w:ilvl="4">
      <w:start w:val="1"/>
      <w:numFmt w:val="decimal"/>
      <w:isLgl w:val="false"/>
      <w:suff w:val="tab"/>
      <w:lvlText w:val="%5."/>
      <w:lvlJc w:val="left"/>
      <w:pPr>
        <w:ind w:left="1538" w:hanging="438"/>
      </w:pPr>
      <w:rPr>
        <w:color w:val="242424"/>
        <w:spacing w:val="0"/>
      </w:rPr>
    </w:lvl>
    <w:lvl w:ilvl="5">
      <w:start w:val="1"/>
      <w:numFmt w:val="decimal"/>
      <w:isLgl w:val="false"/>
      <w:suff w:val="tab"/>
      <w:lvlText w:val="%6."/>
      <w:lvlJc w:val="left"/>
      <w:pPr>
        <w:ind w:left="1758" w:hanging="438"/>
      </w:pPr>
      <w:rPr>
        <w:color w:val="242424"/>
        <w:spacing w:val="0"/>
      </w:rPr>
    </w:lvl>
    <w:lvl w:ilvl="6">
      <w:start w:val="1"/>
      <w:numFmt w:val="decimal"/>
      <w:isLgl w:val="false"/>
      <w:suff w:val="tab"/>
      <w:lvlText w:val="%7."/>
      <w:lvlJc w:val="left"/>
      <w:pPr>
        <w:ind w:left="1978" w:hanging="438"/>
      </w:pPr>
      <w:rPr>
        <w:color w:val="242424"/>
        <w:spacing w:val="0"/>
      </w:rPr>
    </w:lvl>
    <w:lvl w:ilvl="7">
      <w:start w:val="1"/>
      <w:numFmt w:val="decimal"/>
      <w:isLgl w:val="false"/>
      <w:suff w:val="tab"/>
      <w:lvlText w:val="%8."/>
      <w:lvlJc w:val="left"/>
      <w:pPr>
        <w:ind w:left="2198" w:hanging="438"/>
      </w:pPr>
      <w:rPr>
        <w:color w:val="242424"/>
        <w:spacing w:val="0"/>
      </w:rPr>
    </w:lvl>
    <w:lvl w:ilvl="8">
      <w:start w:val="1"/>
      <w:numFmt w:val="decimal"/>
      <w:isLgl w:val="false"/>
      <w:suff w:val="tab"/>
      <w:lvlText w:val="%9."/>
      <w:lvlJc w:val="left"/>
      <w:pPr>
        <w:ind w:left="2418" w:hanging="438"/>
      </w:pPr>
      <w:rPr>
        <w:color w:val="242424"/>
        <w:spacing w:val="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9">
    <w:name w:val="Heading 1 Char"/>
    <w:link w:val="698"/>
    <w:uiPriority w:val="9"/>
    <w:rPr>
      <w:rFonts w:ascii="Liberation Sans" w:hAnsi="Liberation Sans" w:eastAsia="Liberation Sans" w:cs="Liberation Sans"/>
    </w:rPr>
  </w:style>
  <w:style w:type="paragraph" w:styleId="700">
    <w:name w:val="Heading 2"/>
    <w:basedOn w:val="698"/>
    <w:next w:val="874"/>
    <w:link w:val="701"/>
    <w:uiPriority w:val="9"/>
    <w:unhideWhenUsed/>
    <w:qFormat/>
    <w:rPr>
      <w:rFonts w:ascii="Liberation Sans" w:hAnsi="Liberation Sans" w:eastAsia="Liberation Sans" w:cs="Liberation Sans"/>
    </w:rPr>
  </w:style>
  <w:style w:type="character" w:styleId="701">
    <w:name w:val="Heading 2 Char"/>
    <w:link w:val="700"/>
    <w:uiPriority w:val="9"/>
    <w:rPr>
      <w:rFonts w:ascii="Liberation Sans" w:hAnsi="Liberation Sans" w:eastAsia="Liberation Sans" w:cs="Liberation Sans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703">
    <w:name w:val="Heading 3 Char"/>
    <w:link w:val="702"/>
    <w:uiPriority w:val="9"/>
    <w:rPr>
      <w:rFonts w:ascii="Liberation Sans" w:hAnsi="Liberation Sans" w:cs="Liberation Sans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Liberation Sans" w:hAnsi="Liberation Sans" w:eastAsia="Liberation Sans" w:cs="Liberation Sans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Liberation Sans" w:hAnsi="Liberation Sans" w:eastAsia="Liberation Sans" w:cs="Liberation Sans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Liberation Sans" w:hAnsi="Liberation Sans" w:eastAsia="Liberation Sans" w:cs="Liberation Sans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Liberation Sans" w:hAnsi="Liberation Sans" w:eastAsia="Liberation Sans" w:cs="Liberation Sans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Liberation Sans" w:hAnsi="Liberation Sans" w:eastAsia="Liberation Sans" w:cs="Liberation Sans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Liberation Sans" w:hAnsi="Liberation Sans" w:eastAsia="Liberation Sans" w:cs="Liberation Sans"/>
    </w:r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No Spacing"/>
    <w:basedOn w:val="874"/>
    <w:uiPriority w:val="1"/>
    <w:qFormat/>
    <w:pPr>
      <w:spacing w:after="0" w:line="240" w:lineRule="auto"/>
    </w:pPr>
  </w:style>
  <w:style w:type="paragraph" w:styleId="878">
    <w:name w:val="List Paragraph"/>
    <w:basedOn w:val="874"/>
    <w:uiPriority w:val="34"/>
    <w:qFormat/>
    <w:pPr>
      <w:contextualSpacing/>
      <w:ind w:left="720"/>
    </w:pPr>
  </w:style>
  <w:style w:type="character" w:styleId="87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Татьяна Воронкова</cp:lastModifiedBy>
  <cp:revision>6</cp:revision>
  <dcterms:modified xsi:type="dcterms:W3CDTF">2025-08-26T13:16:07Z</dcterms:modified>
</cp:coreProperties>
</file>