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993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E231E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993ED3" w:rsidRPr="00993ED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CE231E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  <w:r w:rsidR="00993ED3" w:rsidRPr="00993ED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«Слушание музыки»</w:t>
      </w:r>
    </w:p>
    <w:p w:rsidR="00162780" w:rsidRPr="00162780" w:rsidRDefault="00E56686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2780" w:rsidRPr="00162780">
        <w:rPr>
          <w:rFonts w:ascii="Times New Roman" w:hAnsi="Times New Roman" w:cs="Times New Roman"/>
          <w:sz w:val="28"/>
          <w:szCs w:val="28"/>
        </w:rPr>
        <w:t xml:space="preserve"> </w:t>
      </w:r>
      <w:r w:rsidR="000A38AC" w:rsidRPr="000A38AC">
        <w:rPr>
          <w:rFonts w:ascii="Times New Roman" w:hAnsi="Times New Roman" w:cs="Times New Roman"/>
          <w:sz w:val="28"/>
          <w:szCs w:val="28"/>
        </w:rPr>
        <w:t>год обучения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CE231E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CE231E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Е.Е.                            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CE231E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4031"/>
        <w:gridCol w:w="1720"/>
        <w:gridCol w:w="1148"/>
        <w:gridCol w:w="1786"/>
      </w:tblGrid>
      <w:tr w:rsidR="000F6F7C" w:rsidRPr="001536BF" w:rsidTr="00EF7435">
        <w:trPr>
          <w:trHeight w:val="390"/>
        </w:trPr>
        <w:tc>
          <w:tcPr>
            <w:tcW w:w="954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4031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0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34" w:type="dxa"/>
            <w:gridSpan w:val="2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6F7C" w:rsidRPr="001536BF" w:rsidTr="00EF7435">
        <w:trPr>
          <w:trHeight w:val="322"/>
        </w:trPr>
        <w:tc>
          <w:tcPr>
            <w:tcW w:w="954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1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0F6F7C" w:rsidRPr="001536BF" w:rsidTr="00EF7435">
        <w:trPr>
          <w:trHeight w:val="315"/>
        </w:trPr>
        <w:tc>
          <w:tcPr>
            <w:tcW w:w="4985" w:type="dxa"/>
            <w:gridSpan w:val="2"/>
          </w:tcPr>
          <w:p w:rsidR="00E56686" w:rsidRPr="00E56686" w:rsidRDefault="00152DD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Музыкальная тема, музыкальный образ.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звукоизобразительность</w:t>
            </w:r>
            <w:proofErr w:type="spellEnd"/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, сигнал (на примере музыкального материала первого класса).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Сопоставление, дополнение, противопоставление музыкальных тем и образов. Контраст как средство выразительности 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83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dxa"/>
          </w:tcPr>
          <w:p w:rsidR="00856E89" w:rsidRPr="001536BF" w:rsidRDefault="0064669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697">
              <w:rPr>
                <w:rFonts w:ascii="Times New Roman" w:hAnsi="Times New Roman" w:cs="Times New Roman"/>
                <w:sz w:val="28"/>
                <w:szCs w:val="28"/>
              </w:rPr>
              <w:t>Музыкальная тема, музыкальный образ.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383"/>
        </w:trPr>
        <w:tc>
          <w:tcPr>
            <w:tcW w:w="954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dxa"/>
          </w:tcPr>
          <w:p w:rsidR="00FE701F" w:rsidRPr="00646697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звукоизобразительность</w:t>
            </w:r>
            <w:proofErr w:type="spellEnd"/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, сигнал (на примере музыкального материала первого класса).</w:t>
            </w:r>
          </w:p>
        </w:tc>
        <w:tc>
          <w:tcPr>
            <w:tcW w:w="1720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383"/>
        </w:trPr>
        <w:tc>
          <w:tcPr>
            <w:tcW w:w="954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dxa"/>
          </w:tcPr>
          <w:p w:rsidR="00FE701F" w:rsidRPr="00646697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Сопоставление, дополнение, противопоставление музыкальных тем и образов.</w:t>
            </w:r>
          </w:p>
        </w:tc>
        <w:tc>
          <w:tcPr>
            <w:tcW w:w="1720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4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Контраст как средство выразительности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4985" w:type="dxa"/>
            <w:gridSpan w:val="2"/>
          </w:tcPr>
          <w:p w:rsidR="00E56686" w:rsidRPr="00E56686" w:rsidRDefault="0031091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Основные приемы развития в музыке.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Понятие о структурных единицах: мотив, фраза, предложение.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Первое знакомство с понятием содержания музыки.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пьес из детских альбомов разных композиторов (Бах, Шуман, Чайковский, Прокофьев, Дебюсси): музыкальный герой, музыкальная речь, как складывается комплекс индивидуальных особенностей </w:t>
            </w:r>
            <w:r w:rsidRPr="00E56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языка, то есть стиль композиторов. Представление о музыкальном герое (персонаж, повествователь, лирический, оратор) в программных пьесах из детского репертуара</w:t>
            </w:r>
            <w:r w:rsidR="00310910" w:rsidRPr="00310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7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Основные приемы развития в музыке.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3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Понятие о структурных единицах: мотив, фраза, предложение.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4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Первое знакомство с понятием содержания музыки.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83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Сравнение пьес из детских альбомов разных композиторов (Бах, Шуман, Чайковский, Прокофьев, Дебюсси)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музыкальный герой, музыкальная речь, как складывается комплекс индивидуальных особенностей музыкального языка, то есть стиль композиторов.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59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Представление о музыкальном герое (персонаж, повествователь, лирический, оратор) в программных пьесах из детского репертуара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90"/>
        </w:trPr>
        <w:tc>
          <w:tcPr>
            <w:tcW w:w="4985" w:type="dxa"/>
            <w:gridSpan w:val="2"/>
          </w:tcPr>
          <w:p w:rsidR="00E56686" w:rsidRPr="00E56686" w:rsidRDefault="00152DD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Музыкальный синтаксис.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Фраза как структурная единица.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цезуре, музыкальном синтаксисе на примере детских песен и простых пьес из детского репертуара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6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Музыкальный синтаксис.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30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Фраза как структурная единица.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8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Понятие о цезуре, музыкальном синтаксисе на примере детских песен и простых пьес из детского репертуара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45"/>
        </w:trPr>
        <w:tc>
          <w:tcPr>
            <w:tcW w:w="4985" w:type="dxa"/>
            <w:gridSpan w:val="2"/>
          </w:tcPr>
          <w:p w:rsidR="00E56686" w:rsidRPr="00E56686" w:rsidRDefault="00152DD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Процесс становления формы в сонате.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как воплощение музыкальной фабулы, действенного начала.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Мотивная работа как способ воплощения процесса динамичного развития.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Отслеживание процесса развития музыкальных «событий». Сопоставление образов, возврат первоначальной темы.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Единство и непрерывное обновление интонаций, «жизнь» музыкальных образов от начала до конца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9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Процесс становления формы в сонате.</w:t>
            </w:r>
            <w:r>
              <w:t xml:space="preserve"> </w:t>
            </w: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Развитие как воплощение музыкальной фабулы, действенного начала.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954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1" w:type="dxa"/>
          </w:tcPr>
          <w:p w:rsidR="00856E89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Мотивная работа как способ воплощения процесса динамичного развития.</w:t>
            </w:r>
          </w:p>
        </w:tc>
        <w:tc>
          <w:tcPr>
            <w:tcW w:w="1720" w:type="dxa"/>
          </w:tcPr>
          <w:p w:rsidR="00856E89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132"/>
        </w:trPr>
        <w:tc>
          <w:tcPr>
            <w:tcW w:w="954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31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Отслеживание процесса развития музыкальных «событий».</w:t>
            </w:r>
          </w:p>
        </w:tc>
        <w:tc>
          <w:tcPr>
            <w:tcW w:w="1720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132"/>
        </w:trPr>
        <w:tc>
          <w:tcPr>
            <w:tcW w:w="954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1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Сопоставление образов, возврат первоначальной темы.</w:t>
            </w:r>
          </w:p>
        </w:tc>
        <w:tc>
          <w:tcPr>
            <w:tcW w:w="1720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132"/>
        </w:trPr>
        <w:tc>
          <w:tcPr>
            <w:tcW w:w="954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31" w:type="dxa"/>
          </w:tcPr>
          <w:p w:rsidR="00FE701F" w:rsidRPr="001536BF" w:rsidRDefault="00FE701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01F">
              <w:rPr>
                <w:rFonts w:ascii="Times New Roman" w:hAnsi="Times New Roman" w:cs="Times New Roman"/>
                <w:sz w:val="28"/>
                <w:szCs w:val="28"/>
              </w:rPr>
              <w:t>Единство и непрерывное обновление интонаций, «жизнь» музыкальных образов от начала до конца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4985" w:type="dxa"/>
            <w:gridSpan w:val="2"/>
          </w:tcPr>
          <w:p w:rsidR="00E56686" w:rsidRPr="00E56686" w:rsidRDefault="00152DD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Кульминация как этап развития.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Способы развития и кульминация в полифонических пьесах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И. С. Баха. Имитации, контрастная полифония, мотивы-символы и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музыкальный образ.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Разные формы игрового моделирования и практического освоения приемов полифонического развертывания</w:t>
            </w:r>
            <w:r w:rsidR="00692F62" w:rsidRPr="00692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5A635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1" w:type="dxa"/>
          </w:tcPr>
          <w:p w:rsidR="00856E89" w:rsidRDefault="00481B92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B92">
              <w:rPr>
                <w:rFonts w:ascii="Times New Roman" w:hAnsi="Times New Roman" w:cs="Times New Roman"/>
                <w:sz w:val="28"/>
                <w:szCs w:val="28"/>
              </w:rPr>
              <w:t>Кульминация как этап развития.</w:t>
            </w:r>
          </w:p>
        </w:tc>
        <w:tc>
          <w:tcPr>
            <w:tcW w:w="1720" w:type="dxa"/>
          </w:tcPr>
          <w:p w:rsidR="00856E89" w:rsidRDefault="005A63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5A635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1" w:type="dxa"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B92">
              <w:rPr>
                <w:rFonts w:ascii="Times New Roman" w:hAnsi="Times New Roman" w:cs="Times New Roman"/>
                <w:sz w:val="28"/>
                <w:szCs w:val="28"/>
              </w:rPr>
              <w:t>Способы развития и кульминация в полифонических пьесах</w:t>
            </w:r>
          </w:p>
          <w:p w:rsidR="00856E89" w:rsidRDefault="00481B92" w:rsidP="0048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 С. Баха.</w:t>
            </w:r>
          </w:p>
        </w:tc>
        <w:tc>
          <w:tcPr>
            <w:tcW w:w="1720" w:type="dxa"/>
          </w:tcPr>
          <w:p w:rsidR="00856E89" w:rsidRDefault="005A63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97"/>
        </w:trPr>
        <w:tc>
          <w:tcPr>
            <w:tcW w:w="954" w:type="dxa"/>
          </w:tcPr>
          <w:p w:rsidR="00856E89" w:rsidRDefault="005A635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31" w:type="dxa"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B92">
              <w:rPr>
                <w:rFonts w:ascii="Times New Roman" w:hAnsi="Times New Roman" w:cs="Times New Roman"/>
                <w:sz w:val="28"/>
                <w:szCs w:val="28"/>
              </w:rPr>
              <w:t>Имитации, контрастная полифония, мотивы-символы и</w:t>
            </w:r>
          </w:p>
          <w:p w:rsidR="00856E89" w:rsidRDefault="00481B92" w:rsidP="0048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B92">
              <w:rPr>
                <w:rFonts w:ascii="Times New Roman" w:hAnsi="Times New Roman" w:cs="Times New Roman"/>
                <w:sz w:val="28"/>
                <w:szCs w:val="28"/>
              </w:rPr>
              <w:t>музыкальный образ.</w:t>
            </w:r>
          </w:p>
        </w:tc>
        <w:tc>
          <w:tcPr>
            <w:tcW w:w="1720" w:type="dxa"/>
          </w:tcPr>
          <w:p w:rsidR="00856E89" w:rsidRDefault="005A63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05"/>
        </w:trPr>
        <w:tc>
          <w:tcPr>
            <w:tcW w:w="954" w:type="dxa"/>
          </w:tcPr>
          <w:p w:rsidR="00856E89" w:rsidRDefault="005A635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31" w:type="dxa"/>
          </w:tcPr>
          <w:p w:rsidR="00856E89" w:rsidRDefault="00481B92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B92">
              <w:rPr>
                <w:rFonts w:ascii="Times New Roman" w:hAnsi="Times New Roman" w:cs="Times New Roman"/>
                <w:sz w:val="28"/>
                <w:szCs w:val="28"/>
              </w:rPr>
              <w:t>Разные формы игрового моделирования</w:t>
            </w:r>
            <w:r w:rsidR="005A635B">
              <w:rPr>
                <w:rFonts w:ascii="Times New Roman" w:hAnsi="Times New Roman" w:cs="Times New Roman"/>
                <w:sz w:val="28"/>
                <w:szCs w:val="28"/>
              </w:rPr>
              <w:t xml:space="preserve"> полифонического развертывания.</w:t>
            </w:r>
          </w:p>
        </w:tc>
        <w:tc>
          <w:tcPr>
            <w:tcW w:w="1720" w:type="dxa"/>
          </w:tcPr>
          <w:p w:rsidR="00856E89" w:rsidRDefault="005A63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5A635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31" w:type="dxa"/>
          </w:tcPr>
          <w:p w:rsidR="00856E89" w:rsidRDefault="005A635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635B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A635B">
              <w:rPr>
                <w:rFonts w:ascii="Times New Roman" w:hAnsi="Times New Roman" w:cs="Times New Roman"/>
                <w:sz w:val="28"/>
                <w:szCs w:val="28"/>
              </w:rPr>
              <w:t xml:space="preserve"> полифонического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моделирования.</w:t>
            </w:r>
          </w:p>
        </w:tc>
        <w:tc>
          <w:tcPr>
            <w:tcW w:w="1720" w:type="dxa"/>
          </w:tcPr>
          <w:p w:rsidR="00856E89" w:rsidRDefault="005A63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5"/>
        </w:trPr>
        <w:tc>
          <w:tcPr>
            <w:tcW w:w="4985" w:type="dxa"/>
            <w:gridSpan w:val="2"/>
          </w:tcPr>
          <w:p w:rsidR="00E56686" w:rsidRPr="00E56686" w:rsidRDefault="00152DD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вокальной музыки.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Вариации как способ развития и форма.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Дуэт, трио, квартет, канон.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Орнаментальные, тембровые вариации. Подголосочная полифония</w:t>
            </w:r>
            <w:r w:rsidR="009B3EFB" w:rsidRPr="009B3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31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вокальной музыки.</w:t>
            </w:r>
          </w:p>
        </w:tc>
        <w:tc>
          <w:tcPr>
            <w:tcW w:w="1720" w:type="dxa"/>
          </w:tcPr>
          <w:p w:rsidR="00856E89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7"/>
        </w:trPr>
        <w:tc>
          <w:tcPr>
            <w:tcW w:w="954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31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Вариации как способ развития и форма.</w:t>
            </w:r>
          </w:p>
        </w:tc>
        <w:tc>
          <w:tcPr>
            <w:tcW w:w="1720" w:type="dxa"/>
          </w:tcPr>
          <w:p w:rsidR="00856E89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05"/>
        </w:trPr>
        <w:tc>
          <w:tcPr>
            <w:tcW w:w="954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31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Дуэт, трио, квартет, канон.</w:t>
            </w:r>
          </w:p>
        </w:tc>
        <w:tc>
          <w:tcPr>
            <w:tcW w:w="1720" w:type="dxa"/>
          </w:tcPr>
          <w:p w:rsidR="00856E89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97"/>
        </w:trPr>
        <w:tc>
          <w:tcPr>
            <w:tcW w:w="954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31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Орнаментальные, тембровые вариации. Подголосочная полифония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0"/>
        </w:trPr>
        <w:tc>
          <w:tcPr>
            <w:tcW w:w="4985" w:type="dxa"/>
            <w:gridSpan w:val="2"/>
          </w:tcPr>
          <w:p w:rsidR="00E56686" w:rsidRPr="00E56686" w:rsidRDefault="00152DD0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  <w:r w:rsidR="00E56686" w:rsidRPr="00E56686">
              <w:rPr>
                <w:rFonts w:ascii="Times New Roman" w:hAnsi="Times New Roman" w:cs="Times New Roman"/>
                <w:sz w:val="28"/>
                <w:szCs w:val="28"/>
              </w:rPr>
              <w:t>Программная музыка.</w:t>
            </w:r>
          </w:p>
          <w:p w:rsidR="00E56686" w:rsidRP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>Роль и значение программы в музыке. Одна программа - разный замысел.</w:t>
            </w:r>
          </w:p>
          <w:p w:rsidR="00856E89" w:rsidRPr="001536BF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портрет, пейзаж, бытовая сценка как импульс для выражения мыслей и чувств композитора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42"/>
        </w:trPr>
        <w:tc>
          <w:tcPr>
            <w:tcW w:w="954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31" w:type="dxa"/>
          </w:tcPr>
          <w:p w:rsidR="000B3A9D" w:rsidRPr="000B3A9D" w:rsidRDefault="000B3A9D" w:rsidP="000B3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Программная музыка.</w:t>
            </w:r>
          </w:p>
          <w:p w:rsidR="00856E89" w:rsidRDefault="000B3A9D" w:rsidP="000B3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Роль и значение программы в музыке.</w:t>
            </w:r>
            <w:r>
              <w:t xml:space="preserve"> </w:t>
            </w: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Одна программа - разный замысел.</w:t>
            </w:r>
          </w:p>
        </w:tc>
        <w:tc>
          <w:tcPr>
            <w:tcW w:w="1720" w:type="dxa"/>
          </w:tcPr>
          <w:p w:rsidR="00856E89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31" w:type="dxa"/>
          </w:tcPr>
          <w:p w:rsidR="00856E89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Музыкальный портрет, пейзаж, бытовая сценка как импульс для выражения мыслей и чувств композитора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686" w:rsidRPr="001536BF" w:rsidTr="00CA5514">
        <w:trPr>
          <w:trHeight w:val="315"/>
        </w:trPr>
        <w:tc>
          <w:tcPr>
            <w:tcW w:w="4985" w:type="dxa"/>
            <w:gridSpan w:val="2"/>
          </w:tcPr>
          <w:p w:rsidR="00E56686" w:rsidRDefault="00E56686" w:rsidP="00E5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8. </w:t>
            </w:r>
            <w:r w:rsidRPr="00E5668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комических образов: игровая логика, известные приемы развития и способы изложения в неожиданной интерпретации. Приемы </w:t>
            </w:r>
            <w:r w:rsidRPr="00E56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создания комических образов: утрирование интонаций, неожиданные, резкие смены в звучании (игровая логика)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часов)</w:t>
            </w:r>
          </w:p>
        </w:tc>
        <w:tc>
          <w:tcPr>
            <w:tcW w:w="1720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686" w:rsidRPr="001536BF" w:rsidTr="00EF7435">
        <w:trPr>
          <w:trHeight w:val="315"/>
        </w:trPr>
        <w:tc>
          <w:tcPr>
            <w:tcW w:w="954" w:type="dxa"/>
          </w:tcPr>
          <w:p w:rsidR="00E56686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31" w:type="dxa"/>
          </w:tcPr>
          <w:p w:rsidR="00E56686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Создание комических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E56686" w:rsidRDefault="0053485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1" w:type="dxa"/>
          </w:tcPr>
          <w:p w:rsidR="000B3A9D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развития изложения в неожиданной интерпретации. Игровая логика.</w:t>
            </w:r>
          </w:p>
        </w:tc>
        <w:tc>
          <w:tcPr>
            <w:tcW w:w="1720" w:type="dxa"/>
          </w:tcPr>
          <w:p w:rsidR="000B3A9D" w:rsidRDefault="0053485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31" w:type="dxa"/>
          </w:tcPr>
          <w:p w:rsidR="000B3A9D" w:rsidRDefault="000B3A9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9D">
              <w:rPr>
                <w:rFonts w:ascii="Times New Roman" w:hAnsi="Times New Roman" w:cs="Times New Roman"/>
                <w:sz w:val="28"/>
                <w:szCs w:val="28"/>
              </w:rPr>
              <w:t>Приемы создания комических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0B3A9D" w:rsidRDefault="0053485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31" w:type="dxa"/>
          </w:tcPr>
          <w:p w:rsidR="000B3A9D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3485F">
              <w:rPr>
                <w:rFonts w:ascii="Times New Roman" w:hAnsi="Times New Roman" w:cs="Times New Roman"/>
                <w:sz w:val="28"/>
                <w:szCs w:val="28"/>
              </w:rPr>
              <w:t>трирование интонаций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комических образах</w:t>
            </w:r>
            <w:r w:rsidRPr="0053485F">
              <w:rPr>
                <w:rFonts w:ascii="Times New Roman" w:hAnsi="Times New Roman" w:cs="Times New Roman"/>
                <w:sz w:val="28"/>
                <w:szCs w:val="28"/>
              </w:rPr>
              <w:t>, неожиданные, резкие смены в звучании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0B3A9D" w:rsidRDefault="0053485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31" w:type="dxa"/>
          </w:tcPr>
          <w:p w:rsidR="000B3A9D" w:rsidRDefault="0053485F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485F">
              <w:rPr>
                <w:rFonts w:ascii="Times New Roman" w:hAnsi="Times New Roman" w:cs="Times New Roman"/>
                <w:sz w:val="28"/>
                <w:szCs w:val="28"/>
              </w:rPr>
              <w:t>гровая логика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0B3A9D" w:rsidRDefault="0053485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56E89" w:rsidRPr="00AC575B" w:rsidRDefault="00856E89" w:rsidP="00596D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75B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20" w:type="dxa"/>
          </w:tcPr>
          <w:p w:rsidR="00856E89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E89" w:rsidRPr="00164FAF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E89" w:rsidRPr="00164F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C5" w:rsidRDefault="00A653C5" w:rsidP="00164FAF">
      <w:pPr>
        <w:spacing w:after="0" w:line="240" w:lineRule="auto"/>
      </w:pPr>
      <w:r>
        <w:separator/>
      </w:r>
    </w:p>
  </w:endnote>
  <w:endnote w:type="continuationSeparator" w:id="0">
    <w:p w:rsidR="00A653C5" w:rsidRDefault="00A653C5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993ED3">
          <w:rPr>
            <w:rFonts w:ascii="Times New Roman" w:hAnsi="Times New Roman" w:cs="Times New Roman"/>
            <w:noProof/>
          </w:rPr>
          <w:t>6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C5" w:rsidRDefault="00A653C5" w:rsidP="00164FAF">
      <w:pPr>
        <w:spacing w:after="0" w:line="240" w:lineRule="auto"/>
      </w:pPr>
      <w:r>
        <w:separator/>
      </w:r>
    </w:p>
  </w:footnote>
  <w:footnote w:type="continuationSeparator" w:id="0">
    <w:p w:rsidR="00A653C5" w:rsidRDefault="00A653C5" w:rsidP="0016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A38AC"/>
    <w:rsid w:val="000B3A9D"/>
    <w:rsid w:val="000F6F7C"/>
    <w:rsid w:val="00102F8C"/>
    <w:rsid w:val="00152DD0"/>
    <w:rsid w:val="00162780"/>
    <w:rsid w:val="00164FAF"/>
    <w:rsid w:val="001F5C2B"/>
    <w:rsid w:val="00220E89"/>
    <w:rsid w:val="00310910"/>
    <w:rsid w:val="003B61E1"/>
    <w:rsid w:val="00481B92"/>
    <w:rsid w:val="004F4604"/>
    <w:rsid w:val="0053485F"/>
    <w:rsid w:val="005A5F3D"/>
    <w:rsid w:val="005A635B"/>
    <w:rsid w:val="00646697"/>
    <w:rsid w:val="00692F62"/>
    <w:rsid w:val="0076027A"/>
    <w:rsid w:val="00856E89"/>
    <w:rsid w:val="009529D4"/>
    <w:rsid w:val="00986BB9"/>
    <w:rsid w:val="00993ED3"/>
    <w:rsid w:val="009B3EFB"/>
    <w:rsid w:val="00A653C5"/>
    <w:rsid w:val="00B97072"/>
    <w:rsid w:val="00CE231E"/>
    <w:rsid w:val="00D82806"/>
    <w:rsid w:val="00E46E95"/>
    <w:rsid w:val="00E56686"/>
    <w:rsid w:val="00E7246A"/>
    <w:rsid w:val="00EF7435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35E6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91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19</cp:revision>
  <dcterms:created xsi:type="dcterms:W3CDTF">2018-06-19T16:29:00Z</dcterms:created>
  <dcterms:modified xsi:type="dcterms:W3CDTF">2025-09-29T13:44:00Z</dcterms:modified>
</cp:coreProperties>
</file>