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13"/>
        <w:jc w:val="left"/>
        <w:rPr/>
      </w:pPr>
      <w:r>
        <w:rPr/>
        <mc:AlternateContent>
          <mc:Choice Requires="wps">
            <w:drawing>
              <wp:inline distT="0" distB="0" distL="0" distR="0">
                <wp:extent cx="575945" cy="471170"/>
                <wp:effectExtent l="0" t="0" r="90170" b="0"/>
                <wp:docPr id="1" name="Фигура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76000" cy="471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0pt;margin-top:-22.85pt;width:45.3pt;height:37.05pt;mso-wrap-style:none;v-text-anchor:middle" type="_x0000_t75">
                <v:imagedata r:id="rId3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>
      <w:pPr>
        <w:pStyle w:val="Normal"/>
        <w:bidi w:val="0"/>
        <w:spacing w:before="0" w:after="85"/>
        <w:jc w:val="left"/>
        <w:rPr>
          <w:rFonts w:ascii="Arial" w:hAnsi="Arial"/>
          <w:b/>
          <w:color w:val="23262D"/>
          <w:spacing w:val="11"/>
          <w:sz w:val="26"/>
        </w:rPr>
      </w:pPr>
      <w:r>
        <w:rPr>
          <w:rFonts w:ascii="Arial" w:hAnsi="Arial"/>
          <w:b/>
          <w:color w:val="23262D"/>
          <w:spacing w:val="11"/>
          <w:sz w:val="26"/>
        </w:rPr>
        <w:t>Юридическая компания «Сила Права»</w:t>
      </w:r>
    </w:p>
    <w:p>
      <w:pPr>
        <w:pStyle w:val="Normal"/>
        <w:bidi w:val="0"/>
        <w:spacing w:before="0" w:after="794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Севастополь и Крым</w:t>
      </w:r>
    </w:p>
    <w:p>
      <w:pPr>
        <w:pStyle w:val="Normal"/>
        <w:bidi w:val="0"/>
        <w:spacing w:before="0" w:after="170"/>
        <w:jc w:val="left"/>
        <w:rPr>
          <w:rFonts w:ascii="Arial" w:hAnsi="Arial"/>
          <w:color w:val="B7794D"/>
          <w:spacing w:val="28"/>
          <w:sz w:val="18"/>
        </w:rPr>
      </w:pPr>
      <w:r>
        <w:rPr>
          <w:rFonts w:ascii="Arial" w:hAnsi="Arial"/>
          <w:color w:val="B7794D"/>
          <w:spacing w:val="28"/>
          <w:sz w:val="18"/>
        </w:rPr>
        <w:t>ОБРАЗЕЦ ДОКУМЕНТА</w:t>
      </w:r>
    </w:p>
    <w:p>
      <w:pPr>
        <w:pStyle w:val="Normal"/>
        <w:bidi w:val="0"/>
        <w:spacing w:lineRule="auto" w:line="288" w:before="0" w:after="198"/>
        <w:jc w:val="left"/>
        <w:rPr>
          <w:b/>
          <w:color w:val="23262D"/>
          <w:sz w:val="36"/>
        </w:rPr>
      </w:pPr>
      <w:r>
        <w:rPr>
          <w:b/>
          <w:color w:val="23262D"/>
          <w:sz w:val="36"/>
        </w:rPr>
        <w:t>Возражения на иск о взыскании неосновательного обогащения</w:t>
      </w:r>
    </w:p>
    <w:p>
      <w:pPr>
        <w:pStyle w:val="Normal"/>
        <w:pBdr>
          <w:bottom w:val="single" w:sz="4" w:space="20" w:color="D8D1C5"/>
        </w:pBdr>
        <w:bidi w:val="0"/>
        <w:spacing w:before="0" w:after="510"/>
        <w:jc w:val="left"/>
        <w:rPr>
          <w:color w:val="5E6258"/>
          <w:sz w:val="23"/>
        </w:rPr>
      </w:pPr>
      <w:r>
        <w:rPr>
          <w:color w:val="5E6258"/>
          <w:sz w:val="23"/>
        </w:rPr>
        <w:t>Представляются суду и истцу при подготовке дела или в заседании до вынесения решения</w:t>
      </w:r>
    </w:p>
    <w:p>
      <w:pPr>
        <w:pStyle w:val="Normal"/>
        <w:bidi w:val="0"/>
        <w:spacing w:before="170" w:after="142"/>
        <w:jc w:val="left"/>
        <w:rPr>
          <w:rFonts w:ascii="Arial" w:hAnsi="Arial"/>
          <w:b/>
          <w:color w:val="23262D"/>
          <w:sz w:val="20"/>
        </w:rPr>
      </w:pPr>
      <w:r>
        <w:rPr>
          <w:rFonts w:ascii="Arial" w:hAnsi="Arial"/>
          <w:b/>
          <w:color w:val="23262D"/>
          <w:sz w:val="20"/>
        </w:rPr>
        <w:t>Как пользоваться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Замените всё, что стоит в квадратных скобках, своими данными.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Уберите пункты, которые к вашей ситуации не относятся.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Проверьте, не изменились ли нормы и суммы после указанной ниже даты актуальности.</w:t>
      </w:r>
    </w:p>
    <w:p>
      <w:pPr>
        <w:pStyle w:val="Normal"/>
        <w:pBdr>
          <w:top w:val="single" w:sz="4" w:space="14" w:color="D8D1C5"/>
        </w:pBdr>
        <w:bidi w:val="0"/>
        <w:spacing w:before="1247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Подготовил: Заверюха Александр, юрист компании «Сила Права»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ИП Заверюха Александр Сергеевич · ИНН 910505624604 · ОГРНИП 320911200005436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Документ актуален на 16 августа 2026 г.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Разбор документа и что учесть: sila-prava.com/shablony-dokumentov/spravochnye-dokumenty/applications/vozrazheniya-na-isk-o-neosnovatelnom-obogashchenii/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Связаться с юристом: sila-prava.com/kontakty/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Образец носит справочный характер: он не учитывает обстоятельства конкретного дела и не заменяет разбор ситуации юристом.</w:t>
      </w:r>
    </w:p>
    <w:p>
      <w:pPr>
        <w:sectPr>
          <w:type w:val="nextPage"/>
          <w:pgSz w:w="11906" w:h="16838"/>
          <w:pgMar w:left="1701" w:right="850" w:gutter="0" w:header="0" w:top="1417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spacing w:before="454" w:after="0"/>
        <w:jc w:val="left"/>
        <w:rPr>
          <w:rFonts w:ascii="Arial" w:hAnsi="Arial"/>
          <w:i/>
          <w:color w:val="8A8E95"/>
          <w:sz w:val="17"/>
        </w:rPr>
      </w:pPr>
      <w:r>
        <w:rPr>
          <w:rFonts w:ascii="Arial" w:hAnsi="Arial"/>
          <w:i/>
          <w:color w:val="8A8E95"/>
          <w:sz w:val="17"/>
        </w:rPr>
        <w:t>Эту страницу можно удалить перед подачей — дальше идёт чистый текст заявления.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В [наименование районного суда или судебный участок мирового судьи]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суда]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Дело № [номер дела]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Ответчик:</w:t>
      </w:r>
      <w:r>
        <w:rPr/>
        <w:t xml:space="preserve"> [фамилия, имя, отчество]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регистрации]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Телефон: [номер], электронная почта: [адрес]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Истец:</w:t>
      </w:r>
      <w:r>
        <w:rPr/>
        <w:t xml:space="preserve"> [фамилия, имя, отчество]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[адрес, указанный в исковом заявлении]</w:t>
      </w:r>
    </w:p>
    <w:p>
      <w:pPr>
        <w:pStyle w:val="Normal"/>
        <w:bidi w:val="0"/>
        <w:spacing w:before="567" w:after="340"/>
        <w:jc w:val="center"/>
        <w:rPr>
          <w:b/>
        </w:rPr>
      </w:pPr>
      <w:r>
        <w:rPr>
          <w:b/>
        </w:rPr>
        <w:t>Возражения на исковое заявление о взыскании неосновательного обогащения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 производстве [наименование суда] находится гражданское дело по иску [фамилия, имя, отчество истца] о взыскании с меня неосновательного обогащения в размере [сумма] рублей и процентов за пользование чужими денежными средствами в размере [сумма] рублей.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Исковые требования не признаю. Считаю их не подлежащими удовлетворению по следующим основаниям.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Пункты ниже включаются по обстоятельствам дела. Пункт, для которого нет подтверждающих документов, из возражений удаляется: неподтверждённое утверждение ослабляет остальные доводы.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1. Состав неосновательного обогащения истцом не доказан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части 1 статьи 56 Гражданского процессуального кодекса Российской Федерации каждая сторона доказывает те обстоятельства, на которые она ссылается как на основания своих требований и возражений.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пункту 1 статьи 1102 Гражданского кодекса Российской Федерации обязанность возвратить неосновательное обогащение возникает при одновременном наличии трёх обстоятельств: приобретения или сбережения имущества, приобретения за счёт другого лица и отсутствия установленных законом, иными правовыми актами или сделкой оснований.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 обоснование иска истец представил [перечислить: выписку по счёту, чеки по операциям, справку банка]. Эти документы подтверждают перечисление денежных средств и не содержат сведений [указать, чего именно нет: об условиях перевода, об обязанности их возврата, о назначении платежа]. Иных доказательств отсутствия правовых оснований для получения мною денежных средств истцом не представлено.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2. Денежные средства перечислялись добровольно при отсутствии обязательства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переводы делались осознанно и в рамках личных или семейных отношений сторон.]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Стороны [указать характер отношений: состояли в фактических брачных отношениях, вели общее хозяйство, являются близкими родственниками] в период с [дата] по [дата]. В этот период истец перечислял денежные средства [указать назначение: на общие расходы, в качестве помощи, на содержание совместного хозяйства], что подтверждается [перечислить: перепиской сторон, договором найма жилого помещения, показаниями свидетелей, платёжными документами по общим расходам].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Денежные средства перечислялись [количество] платежами на протяжении [период]. За всё это время истец не заявлял требований об их возврате, не устанавливал срок возврата и не предлагал оформить обязательство письменно.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подпункту 4 статьи 1109 Гражданского кодекса Российской Федерации не подлежат возврату в качестве неосновательного обогащения денежные суммы, предоставленные во исполнение несуществующего обязательства, если приобретатель докажет, что лицо, требующее возврата имущества, знало об отсутствии обязательства либо предоставило имущество в целях благотворительности. Перечисляя денежные средства при указанных обстоятельствах, истец знал об отсутствии у меня обязательства по их возврату.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3. Заёмное обязательство между сторонами не возникло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истец ссылается на передачу денег в долг.]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Договор займа в письменной форме сторонами не заключался, расписка не составлялась. По статье 808 Гражданского кодекса Российской Федерации договор займа между гражданами при сумме свыше десяти тысяч рублей заключается в письменной форме.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Доказательств согласования условия о возврате денежных средств истцом не представлено: [указать, чего нет: договора, расписки, переписки о сроке возврата, частичных возвратов, признания долга]. Указание истцом назначения платежа [«заём», «долг»] сделано им в одностороннем порядке и о согласовании условий займа не свидетельствует.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 силу пункта 1 статьи 162 Гражданского кодекса Российской Федерации несоблюдение простой письменной формы лишает стороны права ссылаться в подтверждение сделки и её условий на свидетельские показания.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4. Истцом пропущен срок исковой давности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 после расчёта срока по каждому платежу. Возраста платежа недостаточно: проверьте, когда истец узнал о нарушении права и о надлежащем ответчике, не отпало ли основание перевода позже самого перевода, не признавал ли получатель долг — признание прерывает течение срока по статье 203 Кодекса, — и не было ли приостановления. Истечение срока доказывает ответчик; перерыв и приостановление — истец.]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статье 196 Гражданского кодекса Российской Федерации общий срок исковой давности составляет три года со дня, определяемого в соответствии со статьёй 200 Кодекса.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Правовых оснований для перечисления денежных средств между сторонами не существовало изначально, поэтому срок исковой давности исчисляется с момента уплаты каждой суммы: совершая перевод, истец знал об отсутствии обязательства. При нескольких платежах срок рассчитывается по каждому из них отдельно.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Исковое заявление подано [дата подачи, а при направлении почтой — дата сдачи в отделение связи]. Платежи от [перечислить даты и суммы] совершены за пределами трёхлетнего срока, истекшего [указать даты истечения по каждому платежу].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основании пункта 2 статьи 199 Гражданского кодекса Российской Федерации заявляю о применении исковой давности к требованиям о взыскании денежных средств по указанным платежам, а также к требованию о взыскании процентов, начисленных на эти суммы. Истечение срока исковой давности является самостоятельным основанием для отказа в иске; в силу части 6 статьи 152 Гражданского процессуального кодекса Российской Федерации данное возражение может быть рассмотрено в предварительном судебном заседании.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истец просит восстановить срок:] Оснований для восстановления срока не имеется. По статье 205 Гражданского кодекса Российской Федерации срок восстанавливается в исключительных случаях, по обстоятельствам, связанным с личностью истца, и только если такие обстоятельства имели место в последние шесть месяцев срока давности. Приведённые истцом причины — [перечислить] — этим условиям не отвечают.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5. Расчёт процентов не обоснован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заявлено требование о взыскании процентов.]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пункту 2 статьи 1107 Гражданского кодекса Российской Федерации проценты по статье 395 Кодекса начисляются на сумму неосновательного денежного обогащения с того времени, когда приобретатель узнал или должен был узнать о неосновательности получения или сбережения денежных средств.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Истец начислил проценты с [дата, указанная в расчёте истца]. О неосновательности получения денежных средств мне до [указать дату: получения претензии истца, получения копии искового заявления] известно не было; доказательств обратного в материалах дела не имеется. Само по себе поступление денежных средств на счёт без указания назначения платежа об их неосновательности не свидетельствует.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Расчёт истца также [указать выявленные ошибки: произведён по одной ставке за весь период, тогда как ключевая ставка Банка России в этот период изменялась; включает суммы, по которым истёк срок исковой давности; содержит арифметические ошибки].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Контррасчёт процентов прилагается.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6. Часть денежных средств получена по правовому основанию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по части платежей основание было: оплата аренды, возврат ранее занятого, оплата совместных расходов, расчёты по договору.]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Денежные средства в размере [сумма], перечисленные [даты], получены мною в качестве [указать основание: платы за наём жилого помещения, возврата ранее предоставленных истцу денежных средств, расчётов по договору], что подтверждается [перечислить документы]. В этой части обогащение не является неосновательным.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основании изложенного, руководствуясь статьями 56, 57, 149, 152 Гражданского процессуального кодекса Российской Федерации, статьями 162, 196, 199, 200, 807, 808, 1102, 1107, 1109 Гражданского кодекса Российской Федерации,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ПРОШУ: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В удовлетворении исковых требований [фамилия, имя, отчество истца] отказать в полном объёме. [Если защита частичная — вместо этого: отказать в удовлетворении исковых требований в части взыскания [сумма] рублей по платежам от [даты] и начисленных на них процентов в размере [сумма] рублей.]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Применить исковую давность к требованиям о взыскании денежных средств по платежам от [даты] и начисленных на них процентов, отказав в иске в этой части в связи с пропуском срока обращения в суд.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Истребовать в [полное наименование и адрес банка] выписку по счёту № [номер счёта] за период с [дата] по [дата] с указанием назначения платежей. Данное доказательство подтвердит [указать обстоятельство: назначение платежей, встречные переводы ответчика истцу, регулярность и характер расчётов сторон]. Самостоятельно получить его я не могу: сведения по счёту истца составляют банковскую тайну и выдаются владельцу счёта либо по запросу суда [если было обращение — указать: на моё обращение от [дата] банк ответил отказом от [дата]]. Основание — часть 2 статьи 57 Гражданского процессуального кодекса Российской Федерации.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Вызвать в судебное заседание свидетелей [фамилии, имена, отчества, адреса], которым известны обстоятельства [указать какие: совместного проживания сторон, ведения общего хозяйства, назначения перечисленных денежных средств]. [По части 2 статьи 69 Гражданского процессуального кодекса Российской Федерации указываются обстоятельства, которые свидетель может подтвердить.]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Приобщить к материалам дела переписку сторон за период с [дата] по [дата] на [количество] листах. [Пункт включается при наличии переписки.]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Приложения: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Таблица платежей с датами, суммами и расчётом срока исковой давности по каждому.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Контррасчёт процентов за пользование чужими денежными средствами.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Документы, подтверждающие обстоятельства, изложенные в возражениях.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Копии возражений с приложениями по числу лиц, участвующих в деле.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Документы о направлении копий возражений истцу.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[Дата] [подпись] [расшифровка]</w:t>
      </w:r>
    </w:p>
    <w:sectPr>
      <w:footerReference w:type="default" r:id="rId4"/>
      <w:type w:val="nextPage"/>
      <w:pgSz w:w="11906" w:h="16838"/>
      <w:pgMar w:left="1701" w:right="850" w:gutter="0" w:header="0" w:top="1134" w:footer="1134" w:bottom="158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before="0" w:after="0"/>
      <w:jc w:val="center"/>
      <w:rPr>
        <w:rFonts w:ascii="Arial" w:hAnsi="Arial"/>
        <w:color w:val="6B6F76"/>
        <w:sz w:val="15"/>
      </w:rPr>
    </w:pPr>
    <w:r>
      <w:rPr>
        <w:rFonts w:ascii="Arial" w:hAnsi="Arial"/>
        <w:color w:val="6B6F76"/>
        <w:sz w:val="15"/>
      </w:rPr>
      <w:fldChar w:fldCharType="begin"/>
    </w:r>
    <w:r>
      <w:rPr>
        <w:sz w:val="15"/>
        <w:rFonts w:ascii="Arial" w:hAnsi="Arial"/>
        <w:color w:val="6B6F76"/>
      </w:rPr>
      <w:instrText xml:space="preserve"> PAGE </w:instrText>
    </w:r>
    <w:r>
      <w:rPr>
        <w:sz w:val="15"/>
        <w:rFonts w:ascii="Arial" w:hAnsi="Arial"/>
        <w:color w:val="6B6F76"/>
      </w:rPr>
      <w:fldChar w:fldCharType="separate"/>
    </w:r>
    <w:r>
      <w:rPr>
        <w:sz w:val="15"/>
        <w:rFonts w:ascii="Arial" w:hAnsi="Arial"/>
        <w:color w:val="6B6F76"/>
      </w:rPr>
      <w:t>4</w:t>
    </w:r>
    <w:r>
      <w:rPr>
        <w:sz w:val="15"/>
        <w:rFonts w:ascii="Arial" w:hAnsi="Arial"/>
        <w:color w:val="6B6F76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76" w:before="0" w:after="142"/>
      <w:jc w:val="both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