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13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575945" cy="471170"/>
                <wp:effectExtent l="0" t="0" r="90170" b="0"/>
                <wp:docPr id="1" name="Фигура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игура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76000" cy="47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Фигура1" stroked="f" o:allowincell="f" style="position:absolute;margin-left:0pt;margin-top:-22.85pt;width:45.3pt;height:37.05pt;mso-wrap-style:none;v-text-anchor:middle" type="_x0000_t75">
                <v:imagedata r:id="rId3" o:detectmouseclick="t"/>
                <v:stroke color="#3465a4" joinstyle="round" endcap="flat"/>
                <w10:wrap type="topAndBottom"/>
              </v:shape>
            </w:pict>
          </mc:Fallback>
        </mc:AlternateContent>
      </w:r>
    </w:p>
    <w:p>
      <w:pPr>
        <w:pStyle w:val="Normal"/>
        <w:bidi w:val="0"/>
        <w:spacing w:before="0" w:after="85"/>
        <w:jc w:val="left"/>
        <w:rPr>
          <w:rFonts w:ascii="Arial" w:hAnsi="Arial"/>
          <w:b/>
          <w:color w:val="23262D"/>
          <w:spacing w:val="11"/>
          <w:sz w:val="26"/>
        </w:rPr>
      </w:pPr>
      <w:r>
        <w:rPr>
          <w:rFonts w:ascii="Arial" w:hAnsi="Arial"/>
          <w:b/>
          <w:color w:val="23262D"/>
          <w:spacing w:val="11"/>
          <w:sz w:val="26"/>
        </w:rPr>
        <w:t>Юридическая компания «Сила Права»</w:t>
      </w:r>
    </w:p>
    <w:p>
      <w:pPr>
        <w:pStyle w:val="Normal"/>
        <w:bidi w:val="0"/>
        <w:spacing w:before="0" w:after="794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Севастополь и Крым</w:t>
      </w:r>
    </w:p>
    <w:p>
      <w:pPr>
        <w:pStyle w:val="Normal"/>
        <w:bidi w:val="0"/>
        <w:spacing w:before="0" w:after="170"/>
        <w:jc w:val="left"/>
        <w:rPr>
          <w:rFonts w:ascii="Arial" w:hAnsi="Arial"/>
          <w:color w:val="B7794D"/>
          <w:spacing w:val="28"/>
          <w:sz w:val="18"/>
        </w:rPr>
      </w:pPr>
      <w:r>
        <w:rPr>
          <w:rFonts w:ascii="Arial" w:hAnsi="Arial"/>
          <w:color w:val="B7794D"/>
          <w:spacing w:val="28"/>
          <w:sz w:val="18"/>
        </w:rPr>
        <w:t>ОБРАЗЕЦ ДОКУМЕНТА</w:t>
      </w:r>
    </w:p>
    <w:p>
      <w:pPr>
        <w:pStyle w:val="Normal"/>
        <w:bidi w:val="0"/>
        <w:spacing w:lineRule="auto" w:line="288" w:before="0" w:after="198"/>
        <w:jc w:val="left"/>
        <w:rPr>
          <w:b/>
          <w:color w:val="23262D"/>
          <w:sz w:val="36"/>
        </w:rPr>
      </w:pPr>
      <w:r>
        <w:rPr>
          <w:b/>
          <w:color w:val="23262D"/>
          <w:sz w:val="36"/>
        </w:rPr>
        <w:t>Соглашение об определении места жительства ребёнка — образец</w:t>
      </w:r>
    </w:p>
    <w:p>
      <w:pPr>
        <w:pStyle w:val="Normal"/>
        <w:pBdr>
          <w:bottom w:val="single" w:sz="4" w:space="20" w:color="D8D1C5"/>
        </w:pBdr>
        <w:bidi w:val="0"/>
        <w:spacing w:before="0" w:after="510"/>
        <w:jc w:val="left"/>
        <w:rPr>
          <w:color w:val="5E6258"/>
          <w:sz w:val="23"/>
        </w:rPr>
      </w:pPr>
      <w:r>
        <w:rPr>
          <w:color w:val="5E6258"/>
          <w:sz w:val="23"/>
        </w:rPr>
        <w:t>Письменная договорённость родителей о проживании ребёнка при их раздельном проживании. Подходит и до развода, и после него; расторжение брака для заключения такого соглашения не требуется.</w:t>
      </w:r>
    </w:p>
    <w:p>
      <w:pPr>
        <w:pStyle w:val="Normal"/>
        <w:bidi w:val="0"/>
        <w:spacing w:before="170" w:after="142"/>
        <w:jc w:val="left"/>
        <w:rPr>
          <w:rFonts w:ascii="Arial" w:hAnsi="Arial"/>
          <w:b/>
          <w:color w:val="23262D"/>
          <w:sz w:val="20"/>
        </w:rPr>
      </w:pPr>
      <w:r>
        <w:rPr>
          <w:rFonts w:ascii="Arial" w:hAnsi="Arial"/>
          <w:b/>
          <w:color w:val="23262D"/>
          <w:sz w:val="20"/>
        </w:rPr>
        <w:t>Как пользоваться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Замените всё, что стоит в квадратных скобках, своими данными.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 по описанию на сайте, нужно ли дополнить форму под вашу ситуацию.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Перед подачей документа удалите обложку.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Проверьте, не изменились ли нормы и суммы после указанной ниже даты актуальности.</w:t>
      </w:r>
    </w:p>
    <w:p>
      <w:pPr>
        <w:pStyle w:val="Normal"/>
        <w:pBdr>
          <w:top w:val="single" w:sz="4" w:space="14" w:color="D8D1C5"/>
        </w:pBdr>
        <w:bidi w:val="0"/>
        <w:spacing w:before="1247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Подготовил: Заверюха Александр, юрист компании «Сила Права»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ИП Заверюха Александр Сергеевич · ИНН 910505624604 · ОГРНИП 320911200005436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Документ актуален на 18 сентября 2026 г.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Разбор документа и что учесть: sila-prava.com/shablony-dokumentov/spravochnye-dokumenty/applications/soglashenie-ob-opredelenii-mesta-zhitelstva-rebenka/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Связаться с юристом: sila-prava.com/kontakty/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Образец носит справочный характер: он не учитывает обстоятельства конкретного дела и не заменяет разбор ситуации юристом.</w:t>
      </w:r>
    </w:p>
    <w:p>
      <w:pPr>
        <w:sectPr>
          <w:type w:val="nextPage"/>
          <w:pgSz w:w="11906" w:h="16838"/>
          <w:pgMar w:left="1701" w:right="850" w:gutter="0" w:header="0" w:top="1417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bidi w:val="0"/>
        <w:spacing w:before="454" w:after="0"/>
        <w:jc w:val="left"/>
        <w:rPr>
          <w:rFonts w:ascii="Arial" w:hAnsi="Arial"/>
          <w:i/>
          <w:color w:val="8A8E95"/>
          <w:sz w:val="17"/>
        </w:rPr>
      </w:pPr>
      <w:r>
        <w:rPr>
          <w:rFonts w:ascii="Arial" w:hAnsi="Arial"/>
          <w:i/>
          <w:color w:val="8A8E95"/>
          <w:sz w:val="17"/>
        </w:rPr>
        <w:t>Перед подачей документа удалите эту страницу.</w:t>
      </w:r>
    </w:p>
    <w:p>
      <w:pPr>
        <w:pStyle w:val="Normal"/>
        <w:keepNext w:val="true"/>
        <w:keepLines/>
        <w:bidi w:val="0"/>
        <w:spacing w:before="0" w:after="340"/>
        <w:jc w:val="center"/>
        <w:rPr>
          <w:b/>
        </w:rPr>
      </w:pPr>
      <w:r>
        <w:rPr>
          <w:b/>
        </w:rPr>
        <w:t>Соглашение об определении места жительства ребёнка</w:t>
      </w:r>
    </w:p>
    <w:p>
      <w:pPr>
        <w:pStyle w:val="Normal"/>
        <w:tabs>
          <w:tab w:val="clear" w:pos="709"/>
          <w:tab w:val="right" w:pos="9354" w:leader="none"/>
        </w:tabs>
        <w:bidi w:val="0"/>
        <w:spacing w:before="227" w:after="454"/>
        <w:jc w:val="left"/>
        <w:rPr/>
      </w:pPr>
      <w:r>
        <w:rPr/>
        <w:t>г. [наименование населённого пункта]</w:t>
        <w:tab/>
        <w:t>[дата прописью]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Родитель 1: [фамилия, имя, отчество полностью], дата рождения: [дата рождения], документ, удостоверяющий личность: [наименование и реквизиты документа], адрес места жительства: [адрес], и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Родитель 2: [фамилия, имя, отчество полностью], дата рождения: [дата рождения], документ, удостоверяющий личность: [наименование и реквизиты документа], адрес места жительства: [адрес],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совместно именуемые «Стороны», являясь родителями несовершеннолетнего ребёнка [фамилия, имя, отчество ребёнка], [дата рождения ребёнка], сведения о рождении: [наименование и реквизиты документа о рождении], далее — «ребёнок», заключили настоящее соглашение на основании пункта 3 статьи 65 Семейного кодекса Российской Федерации.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1. Предмет соглашения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1.1. Стороны определяют место жительства ребёнка при их раздельном проживании.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1.2. При заключении соглашения Стороны исходят из интересов ребёнка, учитывая [обстоятельства жизни и потребности ребёнка, учтённые при выборе проживания].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1.3. Мнение ребёнка о месте своего проживания: [фактически высказанное мнение ребёнка либо указание, что мнение не выражалось]. Учёт мнения ребёнка при выборе места жительства: [как Стороны учли высказанное мнение либо указание, что мнение не выражалось].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2. Место жительства ребёнка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2.1. Стороны определяют, что ребёнок проживает с [фамилия, имя, отчество родителя] по адресу: [адрес фактического проживания ребёнка].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2.2. Согласованное проживание по пункту 2.1 начинается с [дата начала проживания].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3. Права родителей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3.1. Определение места жительства ребёнка с одним из родителей не лишает другого его законных родительских прав и обязанностей. Отдельно проживающий родитель вправе общаться с ребёнком, участвовать в его воспитании и решении вопросов получения им образования. Родитель, с которым проживает ребёнок, не препятствует общению, если оно не причиняет вред физическому и психическому здоровью ребёнка, его нравственному развитию.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3.2. Вопросы воспитания и образования Стороны решают по взаимному согласию, исходя из интересов ребёнка и с учётом его мнения.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4. Изменение условий проживания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4.1. При намерении изменить условия проживания ребёнка, в том числе переехать, соответствующая Сторона заранее сообщает другой Стороне предполагаемый адрес, время изменения и обстоятельства, влияющие на интересы ребёнка.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4.2. Новые условия проживания ребёнка Стороны согласуют исходя из его интересов и с учётом его мнения. Уведомление о переезде не заменяет такого согласования. Изменения настоящего соглашения оформляются письменно и подписываются обеими Сторонами.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4.3. При недостижении согласия спор о месте жительства ребёнка разрешается судом по пункту 3 статьи 65 Семейного кодекса Российской Федерации.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5. Срок действия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5.1. Соглашение вступает в силу с даты его подписания Сторонами.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5.2. Договорённость о проживании действует до достижения ребёнком восемнадцати лет, а при вступлении в брак или приобретении полной дееспособности в другом установленном законом случае до этого возраста — до соответствующего события. Условия могут быть изменены ранее в порядке раздела 4 настоящего соглашения.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6. Заключительные положения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6.1. Настоящее соглашение регулирует место жительства ребёнка. Оно не устанавливает размер и порядок выплаты алиментов или график общения. Эти вопросы оформляются отдельно с соблюдением требований закона.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6.2. Соглашение составлено в двух экземплярах, по одному для каждой Стороны.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Подписи Сторон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Родитель 1: [фамилия и инициалы] _____________________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Родитель 2: [фамилия и инициалы] _____________________</w:t>
      </w:r>
    </w:p>
    <w:sectPr>
      <w:footerReference w:type="default" r:id="rId4"/>
      <w:type w:val="nextPage"/>
      <w:pgSz w:w="11906" w:h="16838"/>
      <w:pgMar w:left="1701" w:right="850" w:gutter="0" w:header="0" w:top="1134" w:footer="1134" w:bottom="1588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>
        <w:rFonts w:ascii="Arial" w:hAnsi="Arial"/>
        <w:color w:val="6B6F76"/>
        <w:sz w:val="15"/>
      </w:rPr>
    </w:pPr>
    <w:r>
      <w:rPr>
        <w:rFonts w:ascii="Arial" w:hAnsi="Arial"/>
        <w:color w:val="6B6F76"/>
        <w:sz w:val="15"/>
      </w:rPr>
      <w:fldChar w:fldCharType="begin"/>
    </w:r>
    <w:r>
      <w:rPr>
        <w:sz w:val="15"/>
        <w:rFonts w:ascii="Arial" w:hAnsi="Arial"/>
        <w:color w:val="6B6F76"/>
      </w:rPr>
      <w:instrText xml:space="preserve"> PAGE </w:instrText>
    </w:r>
    <w:r>
      <w:rPr>
        <w:sz w:val="15"/>
        <w:rFonts w:ascii="Arial" w:hAnsi="Arial"/>
        <w:color w:val="6B6F76"/>
      </w:rPr>
      <w:fldChar w:fldCharType="separate"/>
    </w:r>
    <w:r>
      <w:rPr>
        <w:sz w:val="15"/>
        <w:rFonts w:ascii="Arial" w:hAnsi="Arial"/>
        <w:color w:val="6B6F76"/>
      </w:rPr>
      <w:t>2</w:t>
    </w:r>
    <w:r>
      <w:rPr>
        <w:sz w:val="15"/>
        <w:rFonts w:ascii="Arial" w:hAnsi="Arial"/>
        <w:color w:val="6B6F76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142"/>
      <w:jc w:val="both"/>
    </w:pPr>
    <w:rPr>
      <w:rFonts w:ascii="Times New Roman" w:hAnsi="Times New Roman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