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13"/>
        <w:jc w:val="left"/>
        <w:rPr/>
      </w:pPr>
      <w:r>
        <w:rPr/>
        <mc:AlternateContent>
          <mc:Choice Requires="wps">
            <w:drawing>
              <wp:inline distT="0" distB="0" distL="0" distR="0">
                <wp:extent cx="575945" cy="471170"/>
                <wp:effectExtent l="0" t="0" r="90170" b="0"/>
                <wp:docPr id="1" name="Фигура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Фигура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576000" cy="471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Фигура1" stroked="f" o:allowincell="f" style="position:absolute;margin-left:0pt;margin-top:-22.85pt;width:45.3pt;height:37.05pt;mso-wrap-style:none;v-text-anchor:middle" type="_x0000_t75">
                <v:imagedata r:id="rId3" o:detectmouseclick="t"/>
                <v:stroke color="#3465a4" joinstyle="round" endcap="flat"/>
                <w10:wrap type="topAndBottom"/>
              </v:shape>
            </w:pict>
          </mc:Fallback>
        </mc:AlternateContent>
      </w:r>
    </w:p>
    <w:p>
      <w:pPr>
        <w:pStyle w:val="Normal"/>
        <w:bidi w:val="0"/>
        <w:spacing w:before="0" w:after="85"/>
        <w:jc w:val="left"/>
        <w:rPr>
          <w:rFonts w:ascii="Arial" w:hAnsi="Arial"/>
          <w:b/>
          <w:color w:val="23262D"/>
          <w:spacing w:val="11"/>
          <w:sz w:val="26"/>
        </w:rPr>
      </w:pPr>
      <w:r>
        <w:rPr>
          <w:rFonts w:ascii="Arial" w:hAnsi="Arial"/>
          <w:b/>
          <w:color w:val="23262D"/>
          <w:spacing w:val="11"/>
          <w:sz w:val="26"/>
        </w:rPr>
        <w:t>Юридическая компания «Сила Права»</w:t>
      </w:r>
    </w:p>
    <w:p>
      <w:pPr>
        <w:pStyle w:val="Normal"/>
        <w:bidi w:val="0"/>
        <w:spacing w:before="0" w:after="794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Севастополь и Крым</w:t>
      </w:r>
    </w:p>
    <w:p>
      <w:pPr>
        <w:pStyle w:val="Normal"/>
        <w:bidi w:val="0"/>
        <w:spacing w:before="0" w:after="170"/>
        <w:jc w:val="left"/>
        <w:rPr>
          <w:rFonts w:ascii="Arial" w:hAnsi="Arial"/>
          <w:color w:val="B7794D"/>
          <w:spacing w:val="28"/>
          <w:sz w:val="18"/>
        </w:rPr>
      </w:pPr>
      <w:r>
        <w:rPr>
          <w:rFonts w:ascii="Arial" w:hAnsi="Arial"/>
          <w:color w:val="B7794D"/>
          <w:spacing w:val="28"/>
          <w:sz w:val="18"/>
        </w:rPr>
        <w:t>ОБРАЗЕЦ ДОКУМЕНТА</w:t>
      </w:r>
    </w:p>
    <w:p>
      <w:pPr>
        <w:pStyle w:val="Normal"/>
        <w:bidi w:val="0"/>
        <w:spacing w:lineRule="auto" w:line="288" w:before="0" w:after="198"/>
        <w:jc w:val="left"/>
        <w:rPr>
          <w:b/>
          <w:color w:val="23262D"/>
          <w:sz w:val="36"/>
        </w:rPr>
      </w:pPr>
      <w:r>
        <w:rPr>
          <w:b/>
          <w:color w:val="23262D"/>
          <w:sz w:val="36"/>
        </w:rPr>
        <w:t>Исковое заявление о взыскании процентов по 395 ГК: образец</w:t>
      </w:r>
    </w:p>
    <w:p>
      <w:pPr>
        <w:pStyle w:val="Normal"/>
        <w:pBdr>
          <w:bottom w:val="single" w:sz="4" w:space="20" w:color="D8D1C5"/>
        </w:pBdr>
        <w:bidi w:val="0"/>
        <w:spacing w:before="0" w:after="510"/>
        <w:jc w:val="left"/>
        <w:rPr>
          <w:color w:val="5E6258"/>
          <w:sz w:val="23"/>
        </w:rPr>
      </w:pPr>
      <w:r>
        <w:rPr>
          <w:color w:val="5E6258"/>
          <w:sz w:val="23"/>
        </w:rPr>
        <w:t>Самостоятельный иск о процентах в суд общей юрисдикции после проверки приказного порядка и ранее присуждённых требований.</w:t>
      </w:r>
    </w:p>
    <w:p>
      <w:pPr>
        <w:pStyle w:val="Normal"/>
        <w:bidi w:val="0"/>
        <w:spacing w:before="170" w:after="142"/>
        <w:jc w:val="left"/>
        <w:rPr>
          <w:rFonts w:ascii="Arial" w:hAnsi="Arial"/>
          <w:b/>
          <w:color w:val="23262D"/>
          <w:sz w:val="20"/>
        </w:rPr>
      </w:pPr>
      <w:r>
        <w:rPr>
          <w:rFonts w:ascii="Arial" w:hAnsi="Arial"/>
          <w:b/>
          <w:color w:val="23262D"/>
          <w:sz w:val="20"/>
        </w:rPr>
        <w:t>Как пользоваться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Замените всё, что стоит в квадратных скобках, своими данными.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 по описанию на сайте, нужно ли дополнить форму под вашу ситуацию.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Перед подачей документа удалите обложку.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Проверьте, не изменились ли нормы и суммы после указанной ниже даты актуальности.</w:t>
      </w:r>
    </w:p>
    <w:p>
      <w:pPr>
        <w:pStyle w:val="Normal"/>
        <w:pBdr>
          <w:top w:val="single" w:sz="4" w:space="14" w:color="D8D1C5"/>
        </w:pBdr>
        <w:bidi w:val="0"/>
        <w:spacing w:before="1247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Подготовил: Заверюха Александр, юрист компании «Сила Права»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ИП Заверюха Александр Сергеевич · ИНН 910505624604 · ОГРНИП 320911200005436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Документ актуален на 10 сентября 2026 г.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Разбор документа и что учесть: sila-prava.com/shablony-dokumentov/spravochnye-dokumenty/applications/iskovoe-zayavlenie-o-vzyskanii-protsentov-po-395-gk/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Связаться с юристом: sila-prava.com/kontakty/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Образец носит справочный характер: он не учитывает обстоятельства конкретного дела и не заменяет разбор ситуации юристом.</w:t>
      </w:r>
    </w:p>
    <w:p>
      <w:pPr>
        <w:sectPr>
          <w:type w:val="nextPage"/>
          <w:pgSz w:w="11906" w:h="16838"/>
          <w:pgMar w:left="1701" w:right="850" w:gutter="0" w:header="0" w:top="1417" w:footer="0" w:bottom="1134"/>
          <w:pgNumType w:fmt="decimal"/>
          <w:formProt w:val="false"/>
          <w:textDirection w:val="lrTb"/>
          <w:docGrid w:type="default" w:linePitch="600" w:charSpace="32768"/>
        </w:sectPr>
        <w:pStyle w:val="Normal"/>
        <w:bidi w:val="0"/>
        <w:spacing w:before="454" w:after="0"/>
        <w:jc w:val="left"/>
        <w:rPr>
          <w:rFonts w:ascii="Arial" w:hAnsi="Arial"/>
          <w:i/>
          <w:color w:val="8A8E95"/>
          <w:sz w:val="17"/>
        </w:rPr>
      </w:pPr>
      <w:r>
        <w:rPr>
          <w:rFonts w:ascii="Arial" w:hAnsi="Arial"/>
          <w:i/>
          <w:color w:val="8A8E95"/>
          <w:sz w:val="17"/>
        </w:rPr>
        <w:t>Перед подачей документа удалите эту страницу.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В [наименование суда или судебного участка]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Истец:</w:t>
      </w:r>
      <w:r>
        <w:rPr/>
        <w:t xml:space="preserve"> [фамилия, имя, отчество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Дата и место рождения: [дата и место рождения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жительства или пребывания: [адрес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Идентификатор: [вид и номер идентификатора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Телефон: [номер телефона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Электронная почта: [адрес электронной почты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Ответчик:</w:t>
      </w:r>
      <w:r>
        <w:rPr/>
        <w:t xml:space="preserve"> [фамилия, имя, отчество ответчика]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Дата и место рождения: [дата и место рождения ответчика]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жительства или пребывания: [адрес ответчика]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работы: [известное место работы ответчика]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Идентификатор: [вид и номер идентификатора ответчика]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Цена иска: [сумма взыскиваемых процентов] рублей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Государственная пошлина: [сумма уплаченной государственной пошлины] рублей</w:t>
      </w:r>
    </w:p>
    <w:p>
      <w:pPr>
        <w:pStyle w:val="Normal"/>
        <w:keepNext w:val="true"/>
        <w:keepLines/>
        <w:bidi w:val="0"/>
        <w:spacing w:before="567" w:after="340"/>
        <w:jc w:val="center"/>
        <w:rPr>
          <w:b/>
        </w:rPr>
      </w:pPr>
      <w:r>
        <w:rPr>
          <w:b/>
        </w:rPr>
        <w:t>Исковое заявление о взыскании процентов по статье 395 ГК РФ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Ответчик имеет передо мной денежное обязательство, возникшее из [основание денежного обязательства]. Содержание и возникновение обязанности подтверждаются [документы об основании денежного обязательства]. Размер основного долга, принятый для начала расчёта процентов, составляет [основной долг на начало расчёта] рублей; он подтверждается [документы о размере основного долга].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Последний день своевременного исполнения денежного обязательства — [последний день своевременного исполнения]. Срок определяется [условие договора или правовое основание срока] и подтверждается [документы о наступлении срока исполнения].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Исполнение денежной обязанности за относящееся к расчёту время: [сведения о платежах либо об их отсутствии]. Остаток основного долга на дату окончания расчёта составляет [остаток основного долга на дату расчёта] рублей.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За период с [дата начала взыскания процентов] по [дата окончания расчёта процентов] включительно начислены проценты по статье 395 ГК РФ в размере [сумма взыскиваемых процентов] рублей. Расчёт с базой, периодами, ставками, календарными днями и итогами прилагается. Основания применения статьи 395 ГК РФ и выбранного размера процентов: [обстоятельства и условия применения статьи 395].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Требование подлежит рассмотрению в исковом порядке по следующим основаниям: [основания искового порядка вместо обязательного приказного]. Подтверждения искового порядка: [документы об исковом порядке либо сведения об их отсутствии]. Подсудность выбранному суду определяется [основания предметной и территориальной подсудности].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На основании статьи 395 ГК РФ, руководствуясь статьями 131–132 ГПК РФ,</w:t>
      </w:r>
    </w:p>
    <w:p>
      <w:pPr>
        <w:pStyle w:val="Normal"/>
        <w:keepNext w:val="true"/>
        <w:keepLines/>
        <w:bidi w:val="0"/>
        <w:spacing w:lineRule="auto" w:line="276" w:before="0" w:after="142"/>
        <w:jc w:val="both"/>
        <w:rPr/>
      </w:pPr>
      <w:r>
        <w:rPr>
          <w:rStyle w:val="Strong"/>
        </w:rPr>
        <w:t>ПРОШУ: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1. Взыскать с ответчика в мою пользу проценты за пользование чужими денежными средствами по обязательству [краткое обозначение денежного обязательства] за период с [дата начала взыскания процентов] по [дата окончания расчёта процентов] включительно в размере [сумма взыскиваемых процентов] рублей.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2. Взыскать с ответчика в мою пользу проценты по статье 395 ГК РФ на остаток основного долга [остаток основного долга на дату расчёта] рублей с [дата начала будущего начисления] по день фактического исполнения обязательства включительно, исходя из ключевой ставки Банка России, действующей в соответствующие периоды, и с учётом дальнейшего погашения основного долга.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3. Взыскать с ответчика расходы по уплате государственной пошлины в размере [сумма уплаченной государственной пошлины] рублей.</w:t>
      </w:r>
    </w:p>
    <w:p>
      <w:pPr>
        <w:pStyle w:val="Normal"/>
        <w:keepNext w:val="true"/>
        <w:keepLines/>
        <w:bidi w:val="0"/>
        <w:spacing w:lineRule="auto" w:line="276" w:before="0" w:after="142"/>
        <w:jc w:val="both"/>
        <w:rPr/>
      </w:pPr>
      <w:r>
        <w:rPr>
          <w:rStyle w:val="Strong"/>
        </w:rPr>
        <w:t>Приложения: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1. Документы об основании и размере денежного обязательства: [названия документов об обязательстве и число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2. Документы о наступлении срока исполнения денежного обязательства: [названия документов о сроке и число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3. Подписанный расчёт взыскиваемых процентов с копиями по числу ответчиков и третьих лиц: [число листов расчёта и число копий].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4. Подтверждения направления другим участвующим в деле лицам копий иска и приложений, которые у них отсутствуют: [документы об отправке участникам и число листов].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5. Документ об уплате государственной пошлины: [название документа по пошлине и число листов].</w:t>
      </w:r>
    </w:p>
    <w:p>
      <w:pPr>
        <w:pStyle w:val="Normal"/>
        <w:keepNext w:val="true"/>
        <w:bidi w:val="0"/>
        <w:spacing w:lineRule="auto" w:line="276" w:before="0" w:after="142"/>
        <w:jc w:val="both"/>
        <w:rPr/>
      </w:pPr>
      <w:r>
        <w:rPr/>
        <w:t>Дата: [дата подписания иска]</w:t>
      </w:r>
    </w:p>
    <w:p>
      <w:pPr>
        <w:pStyle w:val="Normal"/>
        <w:keepLines/>
        <w:bidi w:val="0"/>
        <w:spacing w:before="170" w:after="142"/>
        <w:jc w:val="left"/>
        <w:rPr/>
      </w:pPr>
      <w:r>
        <w:rPr/>
        <w:t>Подпись: [подпись истца под иском] / [фамилия и инициалы истца]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Приложение: расчёт взыскиваемых процентов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Истец: [фамилия, имя, отчество истца]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Обязательство: [краткое обозначение денежного обязательства]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Период: с [дата начала взыскания процентов] по [дата окончания расчёта процентов] включительно</w:t>
      </w:r>
    </w:p>
    <w:p>
      <w:pPr>
        <w:pStyle w:val="Normal"/>
        <w:keepNext w:val="true"/>
        <w:keepLines/>
        <w:bidi w:val="0"/>
        <w:spacing w:lineRule="auto" w:line="276" w:before="0" w:after="142"/>
        <w:jc w:val="both"/>
        <w:rPr/>
      </w:pPr>
      <w:r>
        <w:rPr>
          <w:rStyle w:val="Strong"/>
        </w:rPr>
        <w:t>Отрезок 1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Период включительно: [начало первого отрезка] — [конец первого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База, рублей: [база первого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Число календарных дней: [число дней первого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Ставка, процентов годовых: [ставка первого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Дней в году: [делитель первого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Проценты, рублей: [проценты за первый отрезок]</w:t>
      </w:r>
    </w:p>
    <w:p>
      <w:pPr>
        <w:pStyle w:val="Normal"/>
        <w:keepNext w:val="true"/>
        <w:keepLines/>
        <w:bidi w:val="0"/>
        <w:spacing w:lineRule="auto" w:line="276" w:before="0" w:after="142"/>
        <w:jc w:val="both"/>
        <w:rPr/>
      </w:pPr>
      <w:r>
        <w:rPr>
          <w:rStyle w:val="Strong"/>
        </w:rPr>
        <w:t>Отрезок 2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Период включительно: [начало второго отрезка] — [конец второго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База, рублей: [база второго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Число календарных дней: [число дней второго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Ставка, процентов годовых: [ставка второго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Дней в году: [делитель второго отрезка]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Проценты, рублей: [проценты за второй отрезок]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Метод округления: [применённый метод округления]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Источник исторических ставок: [источник и период данных о ставках]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Обоснование даты начала, окончания и изменений базы: [связь дат и базы с подтверждающими документами]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Всего процентов за заявленный период: [сумма взыскиваемых процентов] рублей.</w:t>
      </w:r>
    </w:p>
    <w:p>
      <w:pPr>
        <w:pStyle w:val="Normal"/>
        <w:keepNext w:val="true"/>
        <w:bidi w:val="0"/>
        <w:spacing w:lineRule="auto" w:line="276" w:before="0" w:after="142"/>
        <w:jc w:val="both"/>
        <w:rPr/>
      </w:pPr>
      <w:r>
        <w:rPr/>
        <w:t>Дата: [дата подписания расчёта]</w:t>
      </w:r>
    </w:p>
    <w:p>
      <w:pPr>
        <w:pStyle w:val="Normal"/>
        <w:keepLines/>
        <w:bidi w:val="0"/>
        <w:spacing w:before="170" w:after="142"/>
        <w:jc w:val="left"/>
        <w:rPr/>
      </w:pPr>
      <w:r>
        <w:rPr/>
        <w:t>Подпись: [подпись истца под расчётом] / [фамилия и инициалы истца]</w:t>
      </w:r>
    </w:p>
    <w:sectPr>
      <w:footerReference w:type="default" r:id="rId4"/>
      <w:type w:val="nextPage"/>
      <w:pgSz w:w="11906" w:h="16838"/>
      <w:pgMar w:left="1701" w:right="850" w:gutter="0" w:header="0" w:top="1134" w:footer="1134" w:bottom="1588"/>
      <w:pgNumType w:start="1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before="0" w:after="0"/>
      <w:jc w:val="center"/>
      <w:rPr>
        <w:rFonts w:ascii="Arial" w:hAnsi="Arial"/>
        <w:color w:val="6B6F76"/>
        <w:sz w:val="15"/>
      </w:rPr>
    </w:pPr>
    <w:r>
      <w:rPr>
        <w:rFonts w:ascii="Arial" w:hAnsi="Arial"/>
        <w:color w:val="6B6F76"/>
        <w:sz w:val="15"/>
      </w:rPr>
      <w:fldChar w:fldCharType="begin"/>
    </w:r>
    <w:r>
      <w:rPr>
        <w:sz w:val="15"/>
        <w:rFonts w:ascii="Arial" w:hAnsi="Arial"/>
        <w:color w:val="6B6F76"/>
      </w:rPr>
      <w:instrText xml:space="preserve"> PAGE </w:instrText>
    </w:r>
    <w:r>
      <w:rPr>
        <w:sz w:val="15"/>
        <w:rFonts w:ascii="Arial" w:hAnsi="Arial"/>
        <w:color w:val="6B6F76"/>
      </w:rPr>
      <w:fldChar w:fldCharType="separate"/>
    </w:r>
    <w:r>
      <w:rPr>
        <w:sz w:val="15"/>
        <w:rFonts w:ascii="Arial" w:hAnsi="Arial"/>
        <w:color w:val="6B6F76"/>
      </w:rPr>
      <w:t>3</w:t>
    </w:r>
    <w:r>
      <w:rPr>
        <w:sz w:val="15"/>
        <w:rFonts w:ascii="Arial" w:hAnsi="Arial"/>
        <w:color w:val="6B6F76"/>
      </w:rP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142"/>
      <w:jc w:val="both"/>
    </w:pPr>
    <w:rPr>
      <w:rFonts w:ascii="Times New Roman" w:hAnsi="Times New Roman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