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9F" w:rsidRPr="009A0447" w:rsidRDefault="006F299F" w:rsidP="006F299F">
      <w:pPr>
        <w:ind w:left="0" w:firstLine="0"/>
        <w:jc w:val="center"/>
        <w:rPr>
          <w:b/>
        </w:rPr>
      </w:pPr>
      <w:bookmarkStart w:id="0" w:name="_GoBack"/>
      <w:bookmarkEnd w:id="0"/>
      <w:r w:rsidRPr="009A0447">
        <w:rPr>
          <w:b/>
        </w:rPr>
        <w:t>Доработанные критерии и показатели (дополнительные варианты) самодиагностики проекта «Школа Минпросвещения России»</w:t>
      </w:r>
    </w:p>
    <w:p w:rsidR="006F299F" w:rsidRPr="009A0447" w:rsidRDefault="006F299F" w:rsidP="006F299F">
      <w:pPr>
        <w:ind w:left="0" w:firstLine="0"/>
      </w:pPr>
    </w:p>
    <w:p w:rsidR="006F299F" w:rsidRPr="009A0447" w:rsidRDefault="006F299F" w:rsidP="006F299F">
      <w:pPr>
        <w:ind w:left="0" w:firstLine="0"/>
      </w:pPr>
      <w:r w:rsidRPr="009A0447">
        <w:tab/>
        <w:t>Федеральным оператором проекта «Школа Минпросвещения России» (далее – проект) – федеральным государственным автономным образовательным учреждением высшего образования «Государственный университет просвещения» осуществлена доработка перечня критериев и показателей самодиагностики проекта с учетом опыта регионов.</w:t>
      </w:r>
    </w:p>
    <w:p w:rsidR="006F299F" w:rsidRPr="009A0447" w:rsidRDefault="006F299F" w:rsidP="006F299F">
      <w:pPr>
        <w:ind w:left="0" w:firstLine="0"/>
        <w:rPr>
          <w:szCs w:val="28"/>
        </w:rPr>
      </w:pPr>
      <w:r w:rsidRPr="009A0447">
        <w:tab/>
      </w:r>
      <w:r w:rsidR="00424835" w:rsidRPr="009A0447">
        <w:t xml:space="preserve">В дополнение к разработанному в 2024 году 21 варианту самодиагностики в зависимости от реализуемых общеобразовательной организацией программ общего </w:t>
      </w:r>
      <w:r w:rsidR="00424835" w:rsidRPr="009A0447">
        <w:rPr>
          <w:szCs w:val="28"/>
        </w:rPr>
        <w:t>образования, наличия либо отсутствия обучающихся с ограниченными возможностями здоровья, инвалидов, в 2025 году разработаны 2 дополнительных варианта самодиагностики проекта:</w:t>
      </w:r>
    </w:p>
    <w:p w:rsidR="00424835" w:rsidRPr="009A0447" w:rsidRDefault="00424835" w:rsidP="00424835">
      <w:pPr>
        <w:ind w:left="0" w:firstLine="0"/>
        <w:rPr>
          <w:szCs w:val="28"/>
        </w:rPr>
      </w:pPr>
      <w:r w:rsidRPr="009A0447">
        <w:rPr>
          <w:szCs w:val="28"/>
        </w:rPr>
        <w:tab/>
        <w:t xml:space="preserve">- критерии и показатели самодиагностики общеобразовательной организации, осуществляющей образовательную деятельность в отношении лиц, находящихся в учреждениях уголовно-исполнительной системы, где обучаются лица с ограниченными возможностями здоровья, с инвалидностью </w:t>
      </w:r>
      <w:r w:rsidR="00E61B52" w:rsidRPr="009A0447">
        <w:rPr>
          <w:szCs w:val="28"/>
        </w:rPr>
        <w:br/>
      </w:r>
      <w:r w:rsidRPr="009A0447">
        <w:rPr>
          <w:szCs w:val="28"/>
        </w:rPr>
        <w:t>(приложение № 22);</w:t>
      </w:r>
    </w:p>
    <w:p w:rsidR="00424835" w:rsidRPr="009A0447" w:rsidRDefault="00424835" w:rsidP="00424835">
      <w:pPr>
        <w:ind w:left="0" w:firstLine="0"/>
        <w:rPr>
          <w:szCs w:val="28"/>
        </w:rPr>
      </w:pPr>
      <w:r w:rsidRPr="009A0447">
        <w:rPr>
          <w:szCs w:val="28"/>
        </w:rPr>
        <w:tab/>
        <w:t xml:space="preserve">- критерии и показатели самодиагностики общеобразовательной организации, осуществляющей образовательную деятельность в отношении лиц, находящихся в учреждениях уголовно-исполнительной системы, где отсутствуют обучающиеся с ограниченными возможностями здоровья, </w:t>
      </w:r>
      <w:r w:rsidR="00E61B52" w:rsidRPr="009A0447">
        <w:rPr>
          <w:szCs w:val="28"/>
        </w:rPr>
        <w:br/>
      </w:r>
      <w:r w:rsidRPr="009A0447">
        <w:rPr>
          <w:szCs w:val="28"/>
        </w:rPr>
        <w:t>с инвалидностью (приложение № 23).</w:t>
      </w:r>
    </w:p>
    <w:p w:rsidR="006F299F" w:rsidRPr="009A0447" w:rsidRDefault="006F299F">
      <w:pPr>
        <w:spacing w:after="160" w:line="264" w:lineRule="auto"/>
        <w:ind w:left="0" w:right="0" w:firstLine="0"/>
        <w:jc w:val="left"/>
      </w:pPr>
      <w:r w:rsidRPr="009A0447">
        <w:br w:type="page"/>
      </w:r>
    </w:p>
    <w:p w:rsidR="00D91E31" w:rsidRPr="009A0447" w:rsidRDefault="00791BAC" w:rsidP="00AD0855">
      <w:pPr>
        <w:ind w:left="0" w:firstLine="709"/>
        <w:jc w:val="right"/>
      </w:pPr>
      <w:r w:rsidRPr="009A0447">
        <w:lastRenderedPageBreak/>
        <w:t xml:space="preserve">Приложение № </w:t>
      </w:r>
      <w:r w:rsidR="005E2E6D" w:rsidRPr="009A0447">
        <w:t>22</w:t>
      </w:r>
    </w:p>
    <w:p w:rsidR="00D91E31" w:rsidRPr="009A0447" w:rsidRDefault="00791BAC" w:rsidP="00AE3339">
      <w:pPr>
        <w:ind w:left="0" w:firstLine="708"/>
      </w:pPr>
      <w:r w:rsidRPr="009A0447">
        <w:t xml:space="preserve">Критерии и показатели самодиагностики </w:t>
      </w:r>
      <w:r w:rsidR="00AE3339" w:rsidRPr="009A0447">
        <w:t>обще</w:t>
      </w:r>
      <w:r w:rsidRPr="009A0447">
        <w:t xml:space="preserve">образовательной организации, осуществляющей образовательную деятельность </w:t>
      </w:r>
      <w:r w:rsidR="00AE3339" w:rsidRPr="009A0447">
        <w:t>в отношении лиц, находящихся в учреждениях уголовно-исполнительной системы.</w:t>
      </w:r>
    </w:p>
    <w:p w:rsidR="00D91E31" w:rsidRPr="009A0447" w:rsidRDefault="00791BAC">
      <w:pPr>
        <w:ind w:left="0" w:firstLine="0"/>
      </w:pPr>
      <w:r w:rsidRPr="009A0447">
        <w:tab/>
        <w:t xml:space="preserve">В </w:t>
      </w:r>
      <w:r w:rsidR="00E3186F" w:rsidRPr="009A0447">
        <w:t>обще</w:t>
      </w:r>
      <w:r w:rsidRPr="009A0447">
        <w:t xml:space="preserve">образовательной организации </w:t>
      </w:r>
      <w:r w:rsidRPr="009A0447">
        <w:rPr>
          <w:b/>
        </w:rPr>
        <w:t>обучаются</w:t>
      </w:r>
      <w:r w:rsidRPr="009A0447">
        <w:t xml:space="preserve"> лица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D91E31" w:rsidRPr="009A0447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2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4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2" w:firstLine="0"/>
              <w:jc w:val="center"/>
            </w:pPr>
            <w:r w:rsidRPr="009A0447"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73" w:firstLine="0"/>
              <w:rPr>
                <w:sz w:val="22"/>
              </w:rPr>
            </w:pPr>
            <w:r w:rsidRPr="009A0447"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D91E31" w:rsidRPr="009A0447" w:rsidRDefault="00D91E31">
            <w:pPr>
              <w:spacing w:after="0" w:line="264" w:lineRule="auto"/>
              <w:ind w:left="0" w:right="173" w:firstLine="0"/>
              <w:rPr>
                <w:strike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95" w:firstLine="0"/>
            </w:pPr>
            <w:r w:rsidRPr="009A0447"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17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F838FF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>. Реализация федеральных рабочих программ по учебным предметам (1</w:t>
            </w:r>
            <w:r w:rsidRPr="009A0447">
              <w:t>‒</w:t>
            </w:r>
            <w:r w:rsidRPr="009A0447">
              <w:rPr>
                <w:sz w:val="22"/>
              </w:rPr>
              <w:t xml:space="preserve">11 классы) </w:t>
            </w: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F838FF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F838FF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7" w:firstLine="0"/>
              <w:jc w:val="left"/>
            </w:pPr>
            <w:r w:rsidRPr="009A0447"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1.</w:t>
            </w:r>
            <w:r w:rsidR="00F838FF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>. Применение электронных образовательных ресурсов из федерального перечня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F838FF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F838FF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не реализуется углубленное изучение отдельных предметов </w:t>
            </w:r>
          </w:p>
          <w:p w:rsidR="00F838FF" w:rsidRPr="009A0447" w:rsidRDefault="00F838F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F838FF" w:rsidRPr="009A0447" w:rsidRDefault="00F838FF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F838FF">
            <w:pPr>
              <w:spacing w:after="0" w:line="264" w:lineRule="auto"/>
              <w:ind w:left="0" w:right="41" w:firstLine="0"/>
              <w:jc w:val="left"/>
            </w:pPr>
            <w:r w:rsidRPr="009A0447">
              <w:rPr>
                <w:sz w:val="22"/>
              </w:rPr>
              <w:t xml:space="preserve">углубленное изучение одного или более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44" w:line="240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lastRenderedPageBreak/>
              <w:t xml:space="preserve">Функционирование объективной внутренней системы оценки качества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образования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28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41318F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1318F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41318F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5" w:firstLine="0"/>
              <w:jc w:val="left"/>
            </w:pPr>
            <w:r w:rsidRPr="009A0447"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1318F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41318F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1318F">
            <w:pPr>
              <w:spacing w:after="0" w:line="264" w:lineRule="auto"/>
              <w:ind w:left="0" w:right="4" w:firstLine="0"/>
              <w:jc w:val="left"/>
            </w:pPr>
            <w:r w:rsidRPr="009A0447">
              <w:rPr>
                <w:sz w:val="22"/>
              </w:rPr>
              <w:t>1.</w:t>
            </w:r>
            <w:r w:rsidR="0041318F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</w:pPr>
            <w:r w:rsidRPr="009A0447"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05" w:firstLine="0"/>
            </w:pPr>
            <w:r w:rsidRPr="009A0447"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18" w:line="252" w:lineRule="auto"/>
              <w:ind w:left="0" w:right="197" w:firstLine="0"/>
              <w:jc w:val="left"/>
            </w:pPr>
            <w:r w:rsidRPr="009A0447">
              <w:rPr>
                <w:sz w:val="22"/>
              </w:rPr>
              <w:t>1.1</w:t>
            </w:r>
            <w:r w:rsidR="0041318F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4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внеурочной деятельностью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3" w:firstLine="0"/>
              <w:jc w:val="left"/>
            </w:pPr>
            <w:r w:rsidRPr="009A0447"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727F85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1.1</w:t>
            </w:r>
            <w:r w:rsidR="00727F85" w:rsidRPr="009A0447">
              <w:rPr>
                <w:sz w:val="22"/>
              </w:rPr>
              <w:t>1</w:t>
            </w:r>
            <w:r w:rsidRPr="009A0447"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727F85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1.1</w:t>
            </w:r>
            <w:r w:rsidR="00727F85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44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отдельных ЛА и отсутствие указания в общих ЛА на особенности организации образования обучающихся с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727F85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13</w:t>
            </w:r>
            <w:r w:rsidRPr="009A0447"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14</w:t>
            </w:r>
            <w:r w:rsidRPr="009A0447"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727F85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15</w:t>
            </w:r>
            <w:r w:rsidRPr="009A0447"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данное направление деятельности не организовано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691" w:firstLine="0"/>
            </w:pPr>
            <w:r w:rsidRPr="009A0447"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39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16</w:t>
            </w:r>
            <w:r w:rsidRPr="009A0447"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D91E31" w:rsidRPr="009A0447" w:rsidRDefault="00791BAC">
            <w:pPr>
              <w:spacing w:after="2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17</w:t>
            </w:r>
            <w:r w:rsidRPr="009A0447"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75" w:firstLine="0"/>
              <w:jc w:val="left"/>
            </w:pPr>
            <w:r w:rsidRPr="009A0447"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02704E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  <w:p w:rsidR="00D91E31" w:rsidRPr="009A0447" w:rsidRDefault="00D91E31" w:rsidP="0002704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33" w:firstLine="0"/>
              <w:jc w:val="left"/>
            </w:pPr>
            <w:r w:rsidRPr="009A0447"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727F85">
            <w:pPr>
              <w:spacing w:after="0" w:line="264" w:lineRule="auto"/>
              <w:ind w:left="0" w:right="11" w:firstLine="0"/>
              <w:jc w:val="left"/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18</w:t>
            </w:r>
            <w:r w:rsidRPr="009A0447"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26" w:firstLine="0"/>
              <w:jc w:val="left"/>
            </w:pPr>
            <w:r w:rsidRPr="009A0447"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26" w:firstLine="0"/>
              <w:jc w:val="left"/>
            </w:pPr>
            <w:r w:rsidRPr="009A0447"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26" w:firstLine="0"/>
              <w:jc w:val="left"/>
            </w:pPr>
            <w:r w:rsidRPr="009A0447"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D91E31" w:rsidRPr="009A0447" w:rsidRDefault="00D91E31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727F85">
            <w:pPr>
              <w:spacing w:after="0" w:line="264" w:lineRule="auto"/>
              <w:ind w:left="0" w:right="5" w:firstLine="0"/>
              <w:jc w:val="left"/>
            </w:pPr>
            <w:r w:rsidRPr="009A0447">
              <w:rPr>
                <w:sz w:val="22"/>
              </w:rPr>
              <w:t>1.</w:t>
            </w:r>
            <w:r w:rsidR="00727F85" w:rsidRPr="009A0447">
              <w:rPr>
                <w:sz w:val="22"/>
              </w:rPr>
              <w:t>19</w:t>
            </w:r>
            <w:r w:rsidRPr="009A0447"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736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D91E3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CA1031" w:rsidP="00CA1031">
            <w:pPr>
              <w:spacing w:after="0" w:line="264" w:lineRule="auto"/>
              <w:ind w:left="1227" w:right="0" w:firstLine="0"/>
              <w:jc w:val="center"/>
            </w:pPr>
            <w:r w:rsidRPr="009A0447">
              <w:rPr>
                <w:b/>
                <w:sz w:val="22"/>
              </w:rPr>
              <w:t>6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D91E3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center"/>
            </w:pPr>
            <w:r w:rsidRPr="009A0447"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CA1031">
            <w:pPr>
              <w:spacing w:after="0" w:line="264" w:lineRule="auto"/>
              <w:ind w:left="1227" w:right="0" w:firstLine="0"/>
              <w:jc w:val="center"/>
            </w:pPr>
            <w:r w:rsidRPr="009A0447">
              <w:rPr>
                <w:b/>
                <w:sz w:val="22"/>
              </w:rPr>
              <w:t>2</w:t>
            </w:r>
            <w:r w:rsidR="00CA1031" w:rsidRPr="009A0447">
              <w:rPr>
                <w:b/>
                <w:sz w:val="22"/>
              </w:rPr>
              <w:t>0</w:t>
            </w:r>
            <w:r w:rsidRPr="009A0447">
              <w:rPr>
                <w:sz w:val="22"/>
              </w:rPr>
              <w:t>‒</w:t>
            </w:r>
            <w:r w:rsidR="00CA1031" w:rsidRPr="009A0447">
              <w:rPr>
                <w:b/>
                <w:sz w:val="22"/>
              </w:rPr>
              <w:t>2</w:t>
            </w:r>
            <w:r w:rsidRPr="009A0447">
              <w:rPr>
                <w:b/>
                <w:sz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D91E3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CA1031" w:rsidP="00CA1031">
            <w:pPr>
              <w:spacing w:after="0" w:line="264" w:lineRule="auto"/>
              <w:ind w:left="1227" w:right="0" w:firstLine="0"/>
              <w:jc w:val="center"/>
            </w:pPr>
            <w:r w:rsidRPr="009A0447">
              <w:rPr>
                <w:b/>
                <w:sz w:val="22"/>
              </w:rPr>
              <w:t>3</w:t>
            </w:r>
            <w:r w:rsidR="00791BAC" w:rsidRPr="009A0447">
              <w:rPr>
                <w:b/>
                <w:sz w:val="22"/>
              </w:rPr>
              <w:t>0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02704E" w:rsidRPr="009A0447" w:rsidRDefault="0002704E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D91E31" w:rsidRPr="009A0447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7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694" w:right="0" w:firstLine="0"/>
              <w:jc w:val="left"/>
            </w:pPr>
            <w:r w:rsidRPr="009A04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9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197" w:right="0" w:hanging="139"/>
              <w:jc w:val="left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279" w:right="0" w:firstLine="0"/>
              <w:jc w:val="left"/>
            </w:pPr>
            <w:r w:rsidRPr="009A0447"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B913C7" w:rsidRPr="009A0447" w:rsidTr="00184CB9">
        <w:trPr>
          <w:trHeight w:val="2937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lastRenderedPageBreak/>
              <w:t xml:space="preserve">Здоровьесберегающая среда </w:t>
            </w:r>
          </w:p>
          <w:p w:rsidR="00B913C7" w:rsidRPr="009A0447" w:rsidRDefault="00B913C7">
            <w:pPr>
              <w:spacing w:after="160" w:line="264" w:lineRule="auto"/>
              <w:ind w:left="0" w:right="0" w:firstLine="0"/>
              <w:jc w:val="left"/>
            </w:pPr>
          </w:p>
          <w:p w:rsidR="00B913C7" w:rsidRPr="009A0447" w:rsidRDefault="00B913C7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2.1.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  <w:p w:rsidR="00B913C7" w:rsidRPr="009A0447" w:rsidRDefault="00B913C7" w:rsidP="00184CB9">
            <w:pPr>
              <w:spacing w:after="0" w:line="264" w:lineRule="auto"/>
              <w:ind w:left="2" w:right="0"/>
              <w:jc w:val="left"/>
              <w:rPr>
                <w:b/>
                <w:strike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 w:rsidP="00B00314">
            <w:pPr>
              <w:spacing w:after="0" w:line="264" w:lineRule="auto"/>
              <w:ind w:left="0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 w:rsidP="00B00314">
            <w:pPr>
              <w:spacing w:after="0" w:line="264" w:lineRule="auto"/>
              <w:ind w:left="0" w:right="12" w:firstLine="0"/>
              <w:jc w:val="center"/>
              <w:rPr>
                <w:strike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B913C7" w:rsidRPr="009A0447" w:rsidTr="00184CB9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/>
        </w:tc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B913C7" w:rsidRPr="009A0447" w:rsidRDefault="00B913C7">
            <w:pPr>
              <w:spacing w:after="0" w:line="264" w:lineRule="auto"/>
              <w:ind w:left="0" w:right="1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A93B35">
            <w:pPr>
              <w:spacing w:after="0" w:line="264" w:lineRule="auto"/>
              <w:ind w:left="2" w:right="34" w:firstLine="0"/>
              <w:jc w:val="left"/>
            </w:pPr>
            <w:r w:rsidRPr="009A0447">
              <w:rPr>
                <w:sz w:val="22"/>
              </w:rPr>
              <w:t>2.</w:t>
            </w:r>
            <w:r w:rsidR="00A93B35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A93B35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A93B35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Реализация программы </w:t>
            </w:r>
            <w:proofErr w:type="spellStart"/>
            <w:r w:rsidRPr="009A0447">
              <w:rPr>
                <w:sz w:val="22"/>
              </w:rPr>
              <w:t>здоровьесбережения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наличие отдельных программ </w:t>
            </w:r>
            <w:proofErr w:type="spellStart"/>
            <w:r w:rsidRPr="009A0447">
              <w:rPr>
                <w:sz w:val="22"/>
              </w:rPr>
              <w:t>здоровьесбережения</w:t>
            </w:r>
            <w:proofErr w:type="spellEnd"/>
            <w:r w:rsidRPr="009A0447">
              <w:rPr>
                <w:sz w:val="22"/>
              </w:rPr>
              <w:t xml:space="preserve">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</w:pPr>
            <w:r w:rsidRPr="009A0447">
              <w:rPr>
                <w:sz w:val="22"/>
              </w:rPr>
              <w:t>наличие общешкольной программы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9A0447">
              <w:rPr>
                <w:sz w:val="22"/>
              </w:rPr>
              <w:t>здоровьесбережения</w:t>
            </w:r>
            <w:proofErr w:type="spellEnd"/>
            <w:r w:rsidRPr="009A0447">
              <w:rPr>
                <w:sz w:val="22"/>
              </w:rPr>
              <w:t xml:space="preserve">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A93B35">
            <w:pPr>
              <w:spacing w:after="0" w:line="264" w:lineRule="auto"/>
              <w:ind w:left="2" w:right="0" w:firstLine="0"/>
              <w:jc w:val="left"/>
              <w:rPr>
                <w:strike/>
                <w:sz w:val="22"/>
              </w:rPr>
            </w:pPr>
            <w:r w:rsidRPr="009A0447">
              <w:rPr>
                <w:sz w:val="22"/>
              </w:rPr>
              <w:t>2.</w:t>
            </w:r>
            <w:r w:rsidR="00D407A1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>. Наличие в образовательной организации спортивной инфраструктуры для занятий физической культурой и спортом</w:t>
            </w:r>
          </w:p>
          <w:p w:rsidR="00D407A1" w:rsidRPr="009A0447" w:rsidRDefault="00D407A1" w:rsidP="00A93B35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D407A1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>3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31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D407A1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сентября отчетного года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25" w:firstLine="0"/>
              <w:jc w:val="left"/>
            </w:pPr>
            <w:r w:rsidRPr="009A0447">
              <w:rPr>
                <w:sz w:val="22"/>
              </w:rPr>
              <w:t xml:space="preserve">отсутствие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2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D407A1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2.</w:t>
            </w:r>
            <w:r w:rsidR="00D407A1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>. Наличие в организации отдельного кабинета 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>1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D407A1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2.</w:t>
            </w:r>
            <w:r w:rsidR="00D407A1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>. 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>1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23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1620" w:right="0" w:firstLine="0"/>
              <w:jc w:val="left"/>
            </w:pPr>
            <w:r w:rsidRPr="009A0447"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D91E3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61126E" w:rsidP="0061126E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D91E3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61126E" w:rsidP="0061126E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9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D91E3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61126E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1</w:t>
            </w:r>
            <w:r w:rsidR="0061126E" w:rsidRPr="009A0447">
              <w:rPr>
                <w:b/>
                <w:sz w:val="22"/>
              </w:rPr>
              <w:t>3</w:t>
            </w:r>
            <w:r w:rsidRPr="009A0447">
              <w:rPr>
                <w:sz w:val="22"/>
              </w:rPr>
              <w:t>‒</w:t>
            </w:r>
            <w:r w:rsidR="0061126E" w:rsidRPr="009A0447">
              <w:rPr>
                <w:b/>
                <w:sz w:val="22"/>
              </w:rPr>
              <w:t>15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D91E31" w:rsidRPr="009A0447" w:rsidRDefault="00D91E31">
      <w:pPr>
        <w:widowControl w:val="0"/>
        <w:spacing w:after="0" w:line="240" w:lineRule="auto"/>
        <w:ind w:left="0" w:right="0" w:firstLine="0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D91E31" w:rsidRPr="009A0447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1" w:right="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30" w:right="0" w:firstLine="0"/>
              <w:jc w:val="left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59" w:right="0" w:firstLine="0"/>
              <w:jc w:val="left"/>
            </w:pPr>
            <w:r w:rsidRPr="009A0447"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8" w:right="0" w:firstLine="0"/>
              <w:jc w:val="center"/>
            </w:pPr>
            <w:r w:rsidRPr="009A0447"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85" w:firstLine="0"/>
            </w:pPr>
            <w:r w:rsidRPr="009A0447"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 w:rsidRPr="009A0447">
              <w:rPr>
                <w:b/>
                <w:sz w:val="22"/>
              </w:rPr>
              <w:lastRenderedPageBreak/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36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>3.</w:t>
            </w:r>
            <w:r w:rsidR="00466C6E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9A0447">
              <w:rPr>
                <w:sz w:val="22"/>
              </w:rPr>
              <w:t>медиацентр</w:t>
            </w:r>
            <w:proofErr w:type="spellEnd"/>
            <w:r w:rsidRPr="009A0447">
              <w:rPr>
                <w:sz w:val="22"/>
              </w:rPr>
              <w:t xml:space="preserve"> (телевидение, газета, журнал) и др.)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466C6E">
            <w:pPr>
              <w:spacing w:after="0" w:line="264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466C6E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466C6E">
            <w:pPr>
              <w:spacing w:after="0" w:line="264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466C6E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466C6E">
            <w:pPr>
              <w:spacing w:after="0" w:line="264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466C6E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466C6E">
            <w:pPr>
              <w:spacing w:after="0" w:line="240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466C6E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466C6E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3.</w:t>
            </w:r>
            <w:r w:rsidR="00466C6E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3.1</w:t>
            </w:r>
            <w:r w:rsidR="00466C6E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 xml:space="preserve">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627" w:right="0" w:firstLine="0"/>
              <w:jc w:val="left"/>
            </w:pPr>
            <w:r w:rsidRPr="009A0447"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C76617" w:rsidP="00C76617">
            <w:pPr>
              <w:spacing w:after="0" w:line="264" w:lineRule="auto"/>
              <w:ind w:left="1882" w:right="0" w:firstLine="0"/>
              <w:jc w:val="left"/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C76617">
            <w:pPr>
              <w:spacing w:after="0" w:line="264" w:lineRule="auto"/>
              <w:ind w:left="1826" w:right="0" w:firstLine="0"/>
              <w:jc w:val="left"/>
            </w:pPr>
            <w:r w:rsidRPr="009A0447">
              <w:rPr>
                <w:b/>
                <w:sz w:val="22"/>
              </w:rPr>
              <w:t>1</w:t>
            </w:r>
            <w:r w:rsidR="00C76617" w:rsidRPr="009A0447">
              <w:rPr>
                <w:b/>
                <w:sz w:val="22"/>
              </w:rPr>
              <w:t>0</w:t>
            </w:r>
            <w:r w:rsidRPr="009A0447">
              <w:rPr>
                <w:sz w:val="22"/>
              </w:rPr>
              <w:t>‒</w:t>
            </w:r>
            <w:r w:rsidR="00C76617" w:rsidRPr="009A0447">
              <w:rPr>
                <w:b/>
                <w:sz w:val="22"/>
              </w:rPr>
              <w:t>15</w:t>
            </w:r>
            <w:r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5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C76617" w:rsidP="00C76617">
            <w:pPr>
              <w:spacing w:after="0" w:line="264" w:lineRule="auto"/>
              <w:ind w:left="1826" w:right="0" w:firstLine="0"/>
              <w:jc w:val="left"/>
            </w:pPr>
            <w:r w:rsidRPr="009A0447">
              <w:rPr>
                <w:b/>
                <w:sz w:val="22"/>
              </w:rPr>
              <w:t>16</w:t>
            </w:r>
            <w:r w:rsidR="00791BAC" w:rsidRPr="009A0447">
              <w:rPr>
                <w:sz w:val="22"/>
              </w:rPr>
              <w:t>‒</w:t>
            </w:r>
            <w:r w:rsidR="00791BAC" w:rsidRPr="009A0447">
              <w:rPr>
                <w:b/>
                <w:sz w:val="22"/>
              </w:rPr>
              <w:t>2</w:t>
            </w:r>
            <w:r w:rsidRPr="009A0447">
              <w:rPr>
                <w:b/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D91E31" w:rsidRPr="009A0447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4" w:right="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99" w:right="0" w:firstLine="0"/>
              <w:jc w:val="left"/>
            </w:pPr>
            <w:r w:rsidRPr="009A04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49" w:right="0" w:firstLine="0"/>
              <w:jc w:val="left"/>
            </w:pPr>
            <w:r w:rsidRPr="009A0447"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2" w:right="228" w:firstLine="0"/>
              <w:jc w:val="left"/>
            </w:pPr>
            <w:r w:rsidRPr="009A0447"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ОВЗ </w:t>
            </w:r>
          </w:p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100" w:firstLine="0"/>
            </w:pPr>
            <w:r w:rsidRPr="009A0447">
              <w:rPr>
                <w:sz w:val="22"/>
              </w:rPr>
              <w:t xml:space="preserve">4.3. Реализация календарного плана воспитательной работы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232313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4.</w:t>
            </w:r>
            <w:r w:rsidR="00232313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03352A">
            <w:pPr>
              <w:spacing w:after="2" w:line="240" w:lineRule="auto"/>
              <w:ind w:left="0" w:right="31" w:firstLine="0"/>
              <w:jc w:val="left"/>
            </w:pPr>
            <w:r w:rsidRPr="009A0447">
              <w:rPr>
                <w:sz w:val="22"/>
              </w:rPr>
              <w:t>4.</w:t>
            </w:r>
            <w:r w:rsidR="00232313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>. Наличие школьной символики (флаг школы, гимн школы, эмблема школы</w:t>
            </w:r>
            <w:r w:rsidR="0003352A" w:rsidRPr="009A0447">
              <w:rPr>
                <w:sz w:val="22"/>
              </w:rPr>
              <w:t xml:space="preserve"> </w:t>
            </w:r>
            <w:r w:rsidRPr="009A0447">
              <w:rPr>
                <w:sz w:val="22"/>
              </w:rPr>
              <w:t xml:space="preserve">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наличие школьной символики (флаг школы, гимн школы, эмблема школы и т. п.) </w:t>
            </w:r>
          </w:p>
          <w:p w:rsidR="00232313" w:rsidRPr="009A0447" w:rsidRDefault="00232313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232313" w:rsidRPr="009A0447" w:rsidTr="00184CB9">
        <w:trPr>
          <w:trHeight w:val="1217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 w:rsidP="00493590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lastRenderedPageBreak/>
              <w:t>Ученическ</w:t>
            </w:r>
            <w:r w:rsidR="00493590" w:rsidRPr="009A0447">
              <w:rPr>
                <w:b/>
                <w:sz w:val="22"/>
              </w:rPr>
              <w:t>ие инициативы</w:t>
            </w:r>
            <w:r w:rsidRPr="009A0447">
              <w:rPr>
                <w:b/>
                <w:sz w:val="22"/>
              </w:rPr>
              <w:t xml:space="preserve">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 w:rsidP="00232313">
            <w:pPr>
              <w:spacing w:after="0" w:line="264" w:lineRule="auto"/>
              <w:ind w:left="2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 xml:space="preserve">4.6.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 w:rsidP="00F15CD7">
            <w:pPr>
              <w:spacing w:after="0" w:line="264" w:lineRule="auto"/>
              <w:ind w:left="0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 w:rsidP="00F15CD7">
            <w:pPr>
              <w:spacing w:after="0" w:line="264" w:lineRule="auto"/>
              <w:ind w:left="0" w:right="36" w:firstLine="0"/>
              <w:jc w:val="center"/>
              <w:rPr>
                <w:strike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232313" w:rsidRPr="009A0447" w:rsidTr="00184CB9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/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232313" w:rsidRPr="009A0447" w:rsidRDefault="00232313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D10FF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4.</w:t>
            </w:r>
            <w:r w:rsidR="00232313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Наличие центра </w:t>
            </w:r>
            <w:r w:rsidR="00D10FF7" w:rsidRPr="009A0447">
              <w:rPr>
                <w:sz w:val="22"/>
              </w:rPr>
              <w:t>творческих</w:t>
            </w:r>
            <w:r w:rsidR="00493590" w:rsidRPr="009A0447">
              <w:rPr>
                <w:sz w:val="22"/>
              </w:rPr>
              <w:t xml:space="preserve"> инициатив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232313" w:rsidP="00232313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4.8</w:t>
            </w:r>
            <w:r w:rsidR="00791BAC" w:rsidRPr="009A0447">
              <w:rPr>
                <w:sz w:val="22"/>
              </w:rPr>
              <w:t>. Наличие представительств детских и молодежных общественных объединений («</w:t>
            </w:r>
            <w:proofErr w:type="spellStart"/>
            <w:r w:rsidR="00791BAC" w:rsidRPr="009A0447">
              <w:rPr>
                <w:sz w:val="22"/>
              </w:rPr>
              <w:t>Юнармия</w:t>
            </w:r>
            <w:proofErr w:type="spellEnd"/>
            <w:r w:rsidR="00791BAC" w:rsidRPr="009A0447">
              <w:rPr>
                <w:sz w:val="22"/>
              </w:rPr>
              <w:t xml:space="preserve">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 w:rsidP="00B00314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232313">
            <w:pPr>
              <w:spacing w:after="0" w:line="264" w:lineRule="auto"/>
              <w:ind w:left="2" w:right="0" w:firstLine="0"/>
            </w:pPr>
            <w:r w:rsidRPr="009A0447">
              <w:rPr>
                <w:sz w:val="22"/>
              </w:rPr>
              <w:t>4.9</w:t>
            </w:r>
            <w:r w:rsidR="00791BAC" w:rsidRPr="009A0447">
              <w:rPr>
                <w:sz w:val="22"/>
              </w:rPr>
              <w:t xml:space="preserve">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630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316197" w:rsidP="00316197">
            <w:pPr>
              <w:spacing w:after="0" w:line="264" w:lineRule="auto"/>
              <w:ind w:left="1831" w:right="0" w:firstLine="0"/>
              <w:jc w:val="left"/>
            </w:pPr>
            <w:r w:rsidRPr="009A0447">
              <w:rPr>
                <w:b/>
                <w:sz w:val="22"/>
              </w:rPr>
              <w:t>5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6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316197" w:rsidP="00316197">
            <w:pPr>
              <w:spacing w:after="0" w:line="264" w:lineRule="auto"/>
              <w:ind w:left="1831" w:right="0" w:firstLine="0"/>
              <w:jc w:val="left"/>
            </w:pPr>
            <w:r w:rsidRPr="009A0447">
              <w:rPr>
                <w:b/>
                <w:sz w:val="22"/>
              </w:rPr>
              <w:t>7</w:t>
            </w:r>
            <w:r w:rsidR="00791BAC" w:rsidRPr="009A0447">
              <w:rPr>
                <w:sz w:val="22"/>
              </w:rPr>
              <w:t>‒</w:t>
            </w:r>
            <w:r w:rsidR="00791BAC" w:rsidRPr="009A0447">
              <w:rPr>
                <w:b/>
                <w:sz w:val="22"/>
              </w:rPr>
              <w:t xml:space="preserve">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5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316197">
            <w:pPr>
              <w:spacing w:after="0" w:line="264" w:lineRule="auto"/>
              <w:ind w:left="1831" w:right="0" w:firstLine="0"/>
              <w:jc w:val="left"/>
            </w:pPr>
            <w:r w:rsidRPr="009A0447">
              <w:rPr>
                <w:b/>
                <w:sz w:val="22"/>
              </w:rPr>
              <w:t>1</w:t>
            </w:r>
            <w:r w:rsidR="00791BAC" w:rsidRPr="009A0447">
              <w:rPr>
                <w:b/>
                <w:sz w:val="22"/>
              </w:rPr>
              <w:t>0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11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5360F2" w:rsidRPr="009A0447" w:rsidTr="00B13BF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62" w:right="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61" w:right="0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245" w:right="0" w:firstLine="0"/>
              <w:jc w:val="left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5360F2" w:rsidRPr="009A0447" w:rsidTr="00B13BF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5360F2" w:rsidRPr="009A0447" w:rsidTr="00B13BF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36" w:line="240" w:lineRule="auto"/>
              <w:ind w:left="91" w:right="0" w:firstLine="0"/>
              <w:jc w:val="left"/>
            </w:pPr>
            <w:r w:rsidRPr="009A0447">
              <w:rPr>
                <w:sz w:val="22"/>
              </w:rPr>
              <w:t>5.1. Реализация профориентационной работы в школе в соответствии с установленным для общеобразовательным уровнем Единой модели профориентации (далее – ЕМП) с учетом федеральной и региональной программ профориентационной работы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ЕМП не реализуется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 xml:space="preserve">0 </w:t>
            </w:r>
          </w:p>
        </w:tc>
      </w:tr>
      <w:tr w:rsidR="005360F2" w:rsidRPr="009A0447" w:rsidTr="00B13BF6">
        <w:trPr>
          <w:trHeight w:val="73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36" w:line="240" w:lineRule="auto"/>
              <w:ind w:left="91" w:right="0" w:firstLine="0"/>
              <w:jc w:val="left"/>
              <w:rPr>
                <w:sz w:val="2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Реализуется ЕМП на основном уровне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1</w:t>
            </w:r>
          </w:p>
        </w:tc>
      </w:tr>
      <w:tr w:rsidR="005360F2" w:rsidRPr="009A0447" w:rsidTr="00B13BF6">
        <w:trPr>
          <w:trHeight w:val="73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36" w:line="240" w:lineRule="auto"/>
              <w:ind w:left="91" w:right="0" w:firstLine="0"/>
              <w:jc w:val="left"/>
              <w:rPr>
                <w:sz w:val="2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Реализуется ЕМП на базовом уровне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2</w:t>
            </w:r>
          </w:p>
        </w:tc>
      </w:tr>
      <w:tr w:rsidR="005360F2" w:rsidRPr="009A0447" w:rsidTr="00B13BF6">
        <w:trPr>
          <w:trHeight w:val="71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Реализуется ЕМП на продвинутом уровне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 xml:space="preserve">3 </w:t>
            </w:r>
          </w:p>
        </w:tc>
      </w:tr>
      <w:tr w:rsidR="005360F2" w:rsidRPr="009A0447" w:rsidTr="00B13BF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40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5.2. Определение ответственного за </w:t>
            </w:r>
          </w:p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57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5360F2" w:rsidRPr="009A0447" w:rsidTr="00B13BF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57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5360F2" w:rsidRPr="009A0447" w:rsidTr="00B13BF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5.3. Создание условий для освоения обучающимися программ профессиональной подготовки по профессиям рабочих и должностям служащих, в том числе для обучающихся с риском не трудоустройства и с учетом кадрового запроса регионального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5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5360F2" w:rsidRPr="009A0447" w:rsidTr="00B13BF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5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5360F2" w:rsidRPr="009A0447" w:rsidTr="00B13BF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5360F2" w:rsidRPr="009A0447" w:rsidRDefault="005360F2" w:rsidP="00B13BF6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2" w:right="0" w:firstLine="0"/>
              <w:jc w:val="center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</w:tr>
      <w:tr w:rsidR="005360F2" w:rsidRPr="009A0447" w:rsidTr="00B13BF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5360F2" w:rsidRPr="009A0447" w:rsidRDefault="005360F2" w:rsidP="00B13BF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B81D26" w:rsidP="00B13BF6">
            <w:pPr>
              <w:spacing w:after="0" w:line="264" w:lineRule="auto"/>
              <w:ind w:left="0" w:right="1" w:firstLine="0"/>
              <w:jc w:val="center"/>
              <w:rPr>
                <w:lang w:val="en-US"/>
              </w:rPr>
            </w:pPr>
            <w:r w:rsidRPr="009A0447">
              <w:rPr>
                <w:b/>
                <w:sz w:val="22"/>
                <w:lang w:val="en-US"/>
              </w:rPr>
              <w:t>1</w:t>
            </w:r>
          </w:p>
        </w:tc>
      </w:tr>
      <w:tr w:rsidR="005360F2" w:rsidRPr="009A0447" w:rsidTr="00B13BF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5360F2" w:rsidRPr="009A0447" w:rsidRDefault="005360F2" w:rsidP="00B13BF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B81D26" w:rsidP="00B81D26">
            <w:pPr>
              <w:spacing w:after="0" w:line="264" w:lineRule="auto"/>
              <w:ind w:left="0" w:right="1" w:firstLine="0"/>
              <w:jc w:val="center"/>
              <w:rPr>
                <w:lang w:val="en-US"/>
              </w:rPr>
            </w:pPr>
            <w:r w:rsidRPr="009A0447">
              <w:rPr>
                <w:b/>
                <w:sz w:val="22"/>
                <w:lang w:val="en-US"/>
              </w:rPr>
              <w:t>2</w:t>
            </w:r>
            <w:r w:rsidR="008E6A16" w:rsidRPr="009A0447">
              <w:rPr>
                <w:b/>
                <w:sz w:val="22"/>
              </w:rPr>
              <w:t>-</w:t>
            </w:r>
            <w:r w:rsidRPr="009A0447">
              <w:rPr>
                <w:b/>
                <w:sz w:val="22"/>
                <w:lang w:val="en-US"/>
              </w:rPr>
              <w:t>3</w:t>
            </w:r>
          </w:p>
        </w:tc>
      </w:tr>
      <w:tr w:rsidR="005360F2" w:rsidRPr="009A0447" w:rsidTr="00B13BF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5360F2" w:rsidRPr="009A0447" w:rsidRDefault="005360F2" w:rsidP="00B13BF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5360F2" w:rsidP="00B13BF6">
            <w:pPr>
              <w:spacing w:after="0" w:line="264" w:lineRule="auto"/>
              <w:ind w:left="1" w:right="0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5360F2" w:rsidRPr="009A0447" w:rsidRDefault="00B81D26" w:rsidP="00B13BF6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  <w:lang w:val="en-US"/>
              </w:rPr>
              <w:t>4-</w:t>
            </w:r>
            <w:r w:rsidR="005360F2" w:rsidRPr="009A0447">
              <w:rPr>
                <w:b/>
                <w:sz w:val="22"/>
              </w:rPr>
              <w:t>5</w:t>
            </w:r>
          </w:p>
        </w:tc>
      </w:tr>
    </w:tbl>
    <w:p w:rsidR="00D91E31" w:rsidRPr="009A0447" w:rsidRDefault="00D91E31">
      <w:pPr>
        <w:spacing w:after="0" w:line="276" w:lineRule="auto"/>
        <w:ind w:left="-5" w:right="-13" w:hanging="10"/>
        <w:jc w:val="left"/>
        <w:rPr>
          <w:sz w:val="24"/>
        </w:rPr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D91E31" w:rsidRPr="009A0447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1" w:firstLine="0"/>
              <w:jc w:val="center"/>
            </w:pPr>
            <w:r w:rsidRPr="009A0447"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7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177" w:right="0" w:hanging="139"/>
              <w:jc w:val="left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9" w:firstLine="0"/>
              <w:jc w:val="center"/>
            </w:pPr>
            <w:r w:rsidRPr="009A0447"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D91E31" w:rsidRPr="009A0447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312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Условия педагогического труда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113" w:firstLine="0"/>
              <w:jc w:val="left"/>
            </w:pPr>
            <w:r w:rsidRPr="009A0447"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left"/>
            </w:pPr>
            <w:r w:rsidRPr="009A0447"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29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16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44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самодиагностикой)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учителей прошли диагностику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Развитие и повышение 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37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112" w:firstLine="0"/>
              <w:jc w:val="left"/>
            </w:pPr>
            <w:r w:rsidRPr="009A0447"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D91E31" w:rsidRPr="009A0447" w:rsidRDefault="00791BAC">
            <w:pPr>
              <w:spacing w:after="2" w:line="276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</w:t>
            </w:r>
            <w:r w:rsidRPr="009A0447">
              <w:rPr>
                <w:sz w:val="22"/>
              </w:rPr>
              <w:lastRenderedPageBreak/>
              <w:t xml:space="preserve">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18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3248F8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6.1</w:t>
            </w:r>
            <w:r w:rsidR="003248F8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3248F8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6.1</w:t>
            </w:r>
            <w:r w:rsidR="003248F8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7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1603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7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1805" w:right="0" w:firstLine="0"/>
              <w:jc w:val="left"/>
            </w:pPr>
            <w:r w:rsidRPr="009A0447">
              <w:rPr>
                <w:b/>
                <w:sz w:val="22"/>
              </w:rPr>
              <w:t>10</w:t>
            </w:r>
            <w:r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7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C13743">
            <w:pPr>
              <w:spacing w:after="0" w:line="264" w:lineRule="auto"/>
              <w:ind w:left="1805" w:right="0" w:firstLine="0"/>
              <w:jc w:val="left"/>
            </w:pPr>
            <w:r w:rsidRPr="009A0447">
              <w:rPr>
                <w:b/>
                <w:sz w:val="22"/>
              </w:rPr>
              <w:t>17</w:t>
            </w:r>
            <w:r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2</w:t>
            </w:r>
            <w:r w:rsidR="00C13743" w:rsidRPr="009A0447">
              <w:rPr>
                <w:b/>
                <w:sz w:val="22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9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C13743">
            <w:pPr>
              <w:spacing w:after="0" w:line="264" w:lineRule="auto"/>
              <w:ind w:left="1805" w:right="0" w:firstLine="0"/>
              <w:jc w:val="left"/>
            </w:pPr>
            <w:r w:rsidRPr="009A0447">
              <w:rPr>
                <w:b/>
                <w:sz w:val="22"/>
              </w:rPr>
              <w:t>2</w:t>
            </w:r>
            <w:r w:rsidR="00C13743" w:rsidRPr="009A0447">
              <w:rPr>
                <w:b/>
                <w:sz w:val="22"/>
              </w:rPr>
              <w:t>5</w:t>
            </w:r>
            <w:r w:rsidRPr="009A0447">
              <w:rPr>
                <w:sz w:val="22"/>
              </w:rPr>
              <w:t>‒</w:t>
            </w:r>
            <w:r w:rsidR="00C13743" w:rsidRPr="009A0447"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D91E31" w:rsidRPr="009A0447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6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3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8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197" w:right="0" w:hanging="139"/>
              <w:jc w:val="left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6" w:firstLine="0"/>
              <w:jc w:val="center"/>
            </w:pPr>
            <w:r w:rsidRPr="009A0447"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D91E31" w:rsidRPr="009A0447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lastRenderedPageBreak/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11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>. 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>. 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2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D91E31" w:rsidRPr="009A0447" w:rsidRDefault="00791BAC">
            <w:pPr>
              <w:spacing w:after="27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1" w:firstLine="0"/>
              <w:jc w:val="left"/>
            </w:pPr>
            <w:r w:rsidRPr="009A0447"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6D5107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6D510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7.1</w:t>
            </w:r>
            <w:r w:rsidR="006D5107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 xml:space="preserve">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18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7.1</w:t>
            </w:r>
            <w:r w:rsidR="006D5107" w:rsidRPr="009A0447">
              <w:rPr>
                <w:sz w:val="22"/>
              </w:rPr>
              <w:t>1</w:t>
            </w:r>
            <w:r w:rsidRPr="009A0447">
              <w:rPr>
                <w:sz w:val="22"/>
              </w:rPr>
              <w:t xml:space="preserve">. Профилактика травли в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образовательной среде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41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психолого-педагогическая программа и (или) комплекс мероприятий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по профилактике травли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21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7.1</w:t>
            </w:r>
            <w:r w:rsidR="006D5107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Профилактика девиантного поведения обучающихся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3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3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3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4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1622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4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837C33" w:rsidP="00837C33">
            <w:pPr>
              <w:spacing w:after="0" w:line="264" w:lineRule="auto"/>
              <w:ind w:left="0" w:right="578" w:firstLine="0"/>
              <w:jc w:val="right"/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8</w:t>
            </w:r>
            <w:r w:rsidR="00791BAC" w:rsidRPr="009A0447">
              <w:rPr>
                <w:b/>
                <w:sz w:val="22"/>
              </w:rPr>
              <w:t xml:space="preserve">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4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837C33" w:rsidP="00837C33">
            <w:pPr>
              <w:spacing w:after="0" w:line="264" w:lineRule="auto"/>
              <w:ind w:left="1822" w:right="0" w:firstLine="0"/>
              <w:jc w:val="left"/>
            </w:pPr>
            <w:r w:rsidRPr="009A0447">
              <w:rPr>
                <w:b/>
                <w:sz w:val="22"/>
              </w:rPr>
              <w:t>9</w:t>
            </w:r>
            <w:r w:rsidR="00791BAC" w:rsidRPr="009A0447">
              <w:rPr>
                <w:sz w:val="22"/>
              </w:rPr>
              <w:t>‒</w:t>
            </w:r>
            <w:r w:rsidR="00791BAC" w:rsidRPr="009A0447">
              <w:rPr>
                <w:b/>
                <w:sz w:val="22"/>
              </w:rPr>
              <w:t>1</w:t>
            </w:r>
            <w:r w:rsidRPr="009A0447">
              <w:rPr>
                <w:b/>
                <w:sz w:val="22"/>
              </w:rPr>
              <w:t>1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2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837C33">
            <w:pPr>
              <w:spacing w:after="0" w:line="264" w:lineRule="auto"/>
              <w:ind w:left="1822" w:right="0" w:firstLine="0"/>
              <w:jc w:val="left"/>
            </w:pPr>
            <w:r w:rsidRPr="009A0447">
              <w:rPr>
                <w:b/>
                <w:sz w:val="22"/>
              </w:rPr>
              <w:t>1</w:t>
            </w:r>
            <w:r w:rsidR="00837C33" w:rsidRPr="009A0447">
              <w:rPr>
                <w:b/>
                <w:sz w:val="22"/>
              </w:rPr>
              <w:t>2</w:t>
            </w:r>
            <w:r w:rsidRPr="009A0447">
              <w:rPr>
                <w:sz w:val="22"/>
              </w:rPr>
              <w:t>‒</w:t>
            </w:r>
            <w:r w:rsidR="00837C33" w:rsidRPr="009A0447">
              <w:rPr>
                <w:b/>
                <w:sz w:val="22"/>
              </w:rPr>
              <w:t>14</w:t>
            </w:r>
            <w:r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D91E31" w:rsidRPr="009A0447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2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4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CD5A2E" w:rsidRPr="009A0447" w:rsidTr="00CD5A2E">
        <w:trPr>
          <w:trHeight w:val="1624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ЦОС (поддержка всех активностей) </w:t>
            </w:r>
          </w:p>
          <w:p w:rsidR="00CD5A2E" w:rsidRPr="009A0447" w:rsidRDefault="00CD5A2E">
            <w:pPr>
              <w:spacing w:after="160" w:line="264" w:lineRule="auto"/>
              <w:ind w:left="0" w:right="0" w:firstLine="0"/>
              <w:jc w:val="left"/>
            </w:pPr>
          </w:p>
          <w:p w:rsidR="00CD5A2E" w:rsidRPr="009A0447" w:rsidRDefault="00CD5A2E">
            <w:pPr>
              <w:spacing w:after="160" w:line="264" w:lineRule="auto"/>
              <w:ind w:left="0" w:right="0" w:firstLine="0"/>
              <w:jc w:val="left"/>
            </w:pPr>
          </w:p>
          <w:p w:rsidR="00CD5A2E" w:rsidRPr="009A0447" w:rsidRDefault="00CD5A2E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 w:rsidP="00CD5A2E">
            <w:pPr>
              <w:spacing w:after="0" w:line="264" w:lineRule="auto"/>
              <w:ind w:left="2" w:right="185" w:firstLine="0"/>
              <w:jc w:val="left"/>
              <w:rPr>
                <w:b/>
                <w:strike/>
              </w:rPr>
            </w:pPr>
            <w:r w:rsidRPr="009A0447">
              <w:rPr>
                <w:sz w:val="22"/>
              </w:rPr>
              <w:t xml:space="preserve">8.1. Подключение образовательной организации к высокоскоростному интернету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 w:rsidP="00B00314">
            <w:pPr>
              <w:spacing w:after="0" w:line="264" w:lineRule="auto"/>
              <w:ind w:left="0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 w:rsidP="00B00314">
            <w:pPr>
              <w:spacing w:after="0" w:line="264" w:lineRule="auto"/>
              <w:ind w:left="0" w:right="43" w:firstLine="0"/>
              <w:jc w:val="center"/>
              <w:rPr>
                <w:strike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CD5A2E" w:rsidRPr="009A0447" w:rsidTr="00184CB9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/>
        </w:tc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CD5A2E" w:rsidRPr="009A0447" w:rsidRDefault="00CD5A2E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19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CD5A2E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Предоставление безопасного доступа к информационно-коммуникационной сети </w:t>
            </w:r>
          </w:p>
          <w:p w:rsidR="00D91E31" w:rsidRPr="009A0447" w:rsidRDefault="00791BAC">
            <w:pPr>
              <w:spacing w:after="16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Интернет </w:t>
            </w:r>
          </w:p>
          <w:p w:rsidR="00CD5A2E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  <w:sz w:val="22"/>
              </w:rPr>
            </w:pPr>
            <w:r w:rsidRPr="009A0447">
              <w:rPr>
                <w:b/>
                <w:sz w:val="22"/>
              </w:rPr>
              <w:t>(«критический» показатель)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lastRenderedPageBreak/>
              <w:t xml:space="preserve">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44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2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27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внедрения ЦОС 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IT-оборудования </w:t>
            </w:r>
          </w:p>
          <w:p w:rsidR="00D91E31" w:rsidRPr="009A0447" w:rsidRDefault="00791BAC">
            <w:pPr>
              <w:spacing w:after="2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используется в образовательной деятельности </w:t>
            </w:r>
          </w:p>
          <w:p w:rsidR="00D91E31" w:rsidRPr="009A0447" w:rsidRDefault="00791BAC">
            <w:pPr>
              <w:spacing w:after="45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 соответствии с Методическими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AE0969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28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48" w:line="240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Организация внутришкольного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пространства 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AE0969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AE0969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>. Функционирование школьного информационно-библиотечного центра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AE0969">
            <w:pPr>
              <w:spacing w:after="0" w:line="264" w:lineRule="auto"/>
              <w:ind w:left="113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>1</w:t>
            </w:r>
          </w:p>
        </w:tc>
      </w:tr>
      <w:tr w:rsidR="00D91E31" w:rsidRPr="009A0447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AE0969">
            <w:pPr>
              <w:spacing w:after="0" w:line="264" w:lineRule="auto"/>
              <w:ind w:left="113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AE0969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6" w:right="0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D91E3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6" w:right="0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837C33" w:rsidP="00837C33">
            <w:pPr>
              <w:spacing w:after="0" w:line="264" w:lineRule="auto"/>
              <w:ind w:left="254" w:right="0" w:firstLine="0"/>
              <w:jc w:val="left"/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6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D91E3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6" w:right="0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837C33" w:rsidP="00837C33">
            <w:pPr>
              <w:spacing w:after="0" w:line="264" w:lineRule="auto"/>
              <w:ind w:left="199" w:right="0" w:firstLine="0"/>
              <w:jc w:val="left"/>
            </w:pPr>
            <w:r w:rsidRPr="009A0447">
              <w:rPr>
                <w:b/>
                <w:sz w:val="22"/>
              </w:rPr>
              <w:t>7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9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D91E3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9" w:right="0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837C33">
            <w:pPr>
              <w:spacing w:after="0" w:line="264" w:lineRule="auto"/>
              <w:ind w:left="199" w:right="0" w:firstLine="0"/>
              <w:jc w:val="left"/>
            </w:pPr>
            <w:r w:rsidRPr="009A0447">
              <w:rPr>
                <w:b/>
                <w:sz w:val="22"/>
              </w:rPr>
              <w:t>1</w:t>
            </w:r>
            <w:r w:rsidR="00837C33" w:rsidRPr="009A0447">
              <w:rPr>
                <w:b/>
                <w:sz w:val="22"/>
              </w:rPr>
              <w:t>0</w:t>
            </w:r>
            <w:r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1</w:t>
            </w:r>
            <w:r w:rsidR="00837C33" w:rsidRPr="009A0447">
              <w:rPr>
                <w:b/>
                <w:sz w:val="22"/>
              </w:rPr>
              <w:t>4</w:t>
            </w:r>
            <w:r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1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D91E31" w:rsidRPr="009A0447" w:rsidRDefault="00D91E31">
      <w:pPr>
        <w:spacing w:after="0" w:line="264" w:lineRule="auto"/>
        <w:ind w:left="68" w:right="0" w:firstLine="0"/>
        <w:jc w:val="center"/>
      </w:pPr>
    </w:p>
    <w:p w:rsidR="00D91E31" w:rsidRPr="009A0447" w:rsidRDefault="00791BAC">
      <w:pPr>
        <w:pStyle w:val="1"/>
        <w:numPr>
          <w:ilvl w:val="0"/>
          <w:numId w:val="0"/>
        </w:numPr>
        <w:spacing w:after="0"/>
        <w:ind w:left="10" w:right="0"/>
      </w:pPr>
      <w:r w:rsidRPr="009A0447"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D91E31" w:rsidRPr="009A0447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76" w:lineRule="auto"/>
              <w:ind w:left="471" w:right="0" w:hanging="106"/>
              <w:jc w:val="left"/>
            </w:pPr>
            <w:r w:rsidRPr="009A0447">
              <w:rPr>
                <w:b/>
                <w:sz w:val="22"/>
              </w:rPr>
              <w:t xml:space="preserve">Магистральное направление/ </w:t>
            </w:r>
          </w:p>
          <w:p w:rsidR="00D91E31" w:rsidRPr="009A0447" w:rsidRDefault="00791BAC">
            <w:pPr>
              <w:spacing w:after="0" w:line="264" w:lineRule="auto"/>
              <w:ind w:left="226" w:right="0" w:firstLine="0"/>
              <w:jc w:val="left"/>
            </w:pPr>
            <w:r w:rsidRPr="009A0447"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188" w:right="0" w:firstLine="0"/>
              <w:jc w:val="left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4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6-19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20-29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30-37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4-8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9-12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13-15</w:t>
            </w:r>
          </w:p>
        </w:tc>
      </w:tr>
      <w:tr w:rsidR="00D91E31" w:rsidRPr="009A0447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10-15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16-21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5-6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7-9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C76DC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10-11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lastRenderedPageBreak/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B81D26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  <w:lang w:val="en-US"/>
              </w:rPr>
              <w:t>1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B81D26" w:rsidP="00B81D26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  <w:lang w:val="en-US"/>
              </w:rPr>
              <w:t>2</w:t>
            </w:r>
            <w:r w:rsidR="008E6A16" w:rsidRPr="009A0447">
              <w:rPr>
                <w:sz w:val="22"/>
              </w:rPr>
              <w:t>-</w:t>
            </w:r>
            <w:r w:rsidRPr="009A0447">
              <w:rPr>
                <w:sz w:val="22"/>
                <w:lang w:val="en-US"/>
              </w:rPr>
              <w:t>3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B81D26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  <w:lang w:val="en-US"/>
              </w:rPr>
              <w:t>4-</w:t>
            </w:r>
            <w:r w:rsidR="008E6A16" w:rsidRPr="009A0447">
              <w:rPr>
                <w:sz w:val="22"/>
              </w:rPr>
              <w:t>5</w:t>
            </w:r>
          </w:p>
        </w:tc>
      </w:tr>
      <w:tr w:rsidR="00D91E31" w:rsidRPr="009A0447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10‒16</w:t>
            </w:r>
          </w:p>
          <w:p w:rsidR="00D91E31" w:rsidRPr="009A0447" w:rsidRDefault="00D91E31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 w:rsidP="006C576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17‒2</w:t>
            </w:r>
            <w:r w:rsidR="006C576F" w:rsidRPr="009A0447">
              <w:rPr>
                <w:sz w:val="22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 w:rsidP="006C576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2</w:t>
            </w:r>
            <w:r w:rsidR="006C576F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>‒</w:t>
            </w:r>
            <w:r w:rsidR="006C576F" w:rsidRPr="009A0447">
              <w:rPr>
                <w:sz w:val="22"/>
              </w:rPr>
              <w:t>29</w:t>
            </w:r>
          </w:p>
        </w:tc>
      </w:tr>
      <w:tr w:rsidR="00D91E31" w:rsidRPr="009A0447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C576F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4-8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C576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9-11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C576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12-14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148" w:firstLine="0"/>
              <w:jc w:val="left"/>
            </w:pPr>
            <w:r w:rsidRPr="009A0447"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C576F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4-6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C576F" w:rsidP="006C576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7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sz w:val="22"/>
              </w:rPr>
              <w:t>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 w:rsidP="006C576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</w:t>
            </w:r>
            <w:r w:rsidR="006C576F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>‒</w:t>
            </w:r>
            <w:r w:rsidR="006C576F" w:rsidRPr="009A0447">
              <w:rPr>
                <w:sz w:val="22"/>
              </w:rPr>
              <w:t>14</w:t>
            </w:r>
            <w:r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8E7E17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3</w:t>
            </w:r>
            <w:r w:rsidR="00B81D26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>‒7</w:t>
            </w:r>
            <w:r w:rsidR="00B81D26" w:rsidRPr="009A0447">
              <w:rPr>
                <w:sz w:val="22"/>
              </w:rPr>
              <w:t>7</w:t>
            </w:r>
          </w:p>
          <w:p w:rsidR="00D91E31" w:rsidRPr="009A0447" w:rsidRDefault="00791BAC">
            <w:pPr>
              <w:spacing w:after="1" w:line="240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Дополнительное условие:</w:t>
            </w:r>
            <w:r w:rsidRPr="009A0447">
              <w:rPr>
                <w:sz w:val="22"/>
              </w:rPr>
              <w:t xml:space="preserve"> отсутствуют магистральные </w:t>
            </w:r>
          </w:p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sz w:val="22"/>
              </w:rPr>
              <w:t xml:space="preserve">направления и </w:t>
            </w:r>
          </w:p>
          <w:p w:rsidR="00D91E31" w:rsidRPr="009A0447" w:rsidRDefault="00791BAC">
            <w:pPr>
              <w:spacing w:after="0" w:line="276" w:lineRule="auto"/>
              <w:ind w:left="0" w:right="0" w:firstLine="0"/>
              <w:jc w:val="center"/>
            </w:pPr>
            <w:r w:rsidRPr="009A0447">
              <w:rPr>
                <w:sz w:val="22"/>
              </w:rPr>
              <w:t xml:space="preserve">ключевые условия, по которым набрано  </w:t>
            </w:r>
          </w:p>
          <w:p w:rsidR="00D91E31" w:rsidRPr="009A0447" w:rsidRDefault="00791BAC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 w:rsidRPr="009A0447">
              <w:rPr>
                <w:sz w:val="22"/>
              </w:rPr>
              <w:t xml:space="preserve">0 баллов </w:t>
            </w:r>
            <w:r w:rsidRPr="009A0447">
              <w:rPr>
                <w:b/>
                <w:sz w:val="22"/>
              </w:rPr>
              <w:t xml:space="preserve">(если не выполнено, школа </w:t>
            </w:r>
          </w:p>
          <w:p w:rsidR="00D91E31" w:rsidRPr="009A0447" w:rsidRDefault="00791BAC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 w:rsidRPr="009A0447">
              <w:rPr>
                <w:b/>
                <w:sz w:val="22"/>
              </w:rPr>
              <w:t xml:space="preserve">соответствует уровню </w:t>
            </w:r>
          </w:p>
          <w:p w:rsidR="00D91E31" w:rsidRPr="009A0447" w:rsidRDefault="00791BAC">
            <w:pPr>
              <w:spacing w:after="0" w:line="264" w:lineRule="auto"/>
              <w:ind w:left="0" w:right="6" w:firstLine="0"/>
              <w:jc w:val="center"/>
            </w:pPr>
            <w:r w:rsidRPr="009A0447"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64AC0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7</w:t>
            </w:r>
            <w:r w:rsidR="00B81D26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>‒11</w:t>
            </w:r>
            <w:r w:rsidR="00B81D26" w:rsidRPr="009A0447">
              <w:rPr>
                <w:sz w:val="22"/>
              </w:rPr>
              <w:t>6</w:t>
            </w:r>
          </w:p>
          <w:p w:rsidR="00D91E31" w:rsidRPr="009A0447" w:rsidRDefault="00791BAC">
            <w:pPr>
              <w:spacing w:after="1" w:line="240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Дополнительное условие:</w:t>
            </w:r>
            <w:r w:rsidRPr="009A0447">
              <w:rPr>
                <w:sz w:val="22"/>
              </w:rPr>
              <w:t xml:space="preserve"> по каждому магистральному </w:t>
            </w:r>
          </w:p>
          <w:p w:rsidR="00D91E31" w:rsidRPr="009A0447" w:rsidRDefault="00791BAC">
            <w:pPr>
              <w:spacing w:after="0" w:line="264" w:lineRule="auto"/>
              <w:ind w:left="0" w:right="4" w:firstLine="0"/>
              <w:jc w:val="center"/>
            </w:pPr>
            <w:r w:rsidRPr="009A0447">
              <w:rPr>
                <w:sz w:val="22"/>
              </w:rPr>
              <w:t xml:space="preserve">направлению и </w:t>
            </w:r>
          </w:p>
          <w:p w:rsidR="00D91E31" w:rsidRPr="009A0447" w:rsidRDefault="00791BAC">
            <w:pPr>
              <w:spacing w:after="0" w:line="252" w:lineRule="auto"/>
              <w:ind w:left="0" w:right="0" w:firstLine="0"/>
              <w:jc w:val="center"/>
            </w:pPr>
            <w:r w:rsidRPr="009A0447"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D91E31" w:rsidRPr="009A0447" w:rsidRDefault="00791BAC">
            <w:pPr>
              <w:spacing w:after="0" w:line="264" w:lineRule="auto"/>
              <w:ind w:left="132" w:right="80" w:hanging="106"/>
              <w:rPr>
                <w:b/>
              </w:rPr>
            </w:pPr>
            <w:r w:rsidRPr="009A0447"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</w:t>
            </w:r>
            <w:r w:rsidR="00664AC0" w:rsidRPr="009A0447">
              <w:rPr>
                <w:sz w:val="22"/>
              </w:rPr>
              <w:t>1</w:t>
            </w:r>
            <w:r w:rsidR="00B81D26" w:rsidRPr="009A0447">
              <w:rPr>
                <w:sz w:val="22"/>
              </w:rPr>
              <w:t>7</w:t>
            </w:r>
            <w:r w:rsidR="00664AC0" w:rsidRPr="009A0447">
              <w:rPr>
                <w:sz w:val="22"/>
              </w:rPr>
              <w:t>‒14</w:t>
            </w:r>
            <w:r w:rsidR="008E6A16" w:rsidRPr="009A0447">
              <w:rPr>
                <w:sz w:val="22"/>
              </w:rPr>
              <w:t>9</w:t>
            </w:r>
          </w:p>
          <w:p w:rsidR="00D91E31" w:rsidRPr="009A0447" w:rsidRDefault="00791BAC">
            <w:pPr>
              <w:spacing w:after="1" w:line="240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Дополнительное условие:</w:t>
            </w:r>
            <w:r w:rsidRPr="009A0447">
              <w:rPr>
                <w:sz w:val="22"/>
              </w:rPr>
              <w:t xml:space="preserve"> по каждому магистральному </w:t>
            </w:r>
          </w:p>
          <w:p w:rsidR="00D91E31" w:rsidRPr="009A0447" w:rsidRDefault="00791BAC">
            <w:pPr>
              <w:spacing w:after="0" w:line="264" w:lineRule="auto"/>
              <w:ind w:left="0" w:right="4" w:firstLine="0"/>
              <w:jc w:val="center"/>
            </w:pPr>
            <w:r w:rsidRPr="009A0447">
              <w:rPr>
                <w:sz w:val="22"/>
              </w:rPr>
              <w:t xml:space="preserve">направлению и </w:t>
            </w:r>
          </w:p>
          <w:p w:rsidR="00D91E31" w:rsidRPr="009A0447" w:rsidRDefault="00791BAC">
            <w:pPr>
              <w:spacing w:after="20" w:line="252" w:lineRule="auto"/>
              <w:ind w:left="0" w:right="0" w:firstLine="0"/>
              <w:jc w:val="center"/>
            </w:pPr>
            <w:r w:rsidRPr="009A0447"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(если не выполнено, школа соответствует среднему уровню</w:t>
            </w:r>
            <w:r w:rsidRPr="009A0447">
              <w:rPr>
                <w:sz w:val="22"/>
              </w:rPr>
              <w:t>)</w:t>
            </w: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D91E31" w:rsidRPr="009A0447" w:rsidRDefault="00791BAC">
      <w:pPr>
        <w:spacing w:after="160" w:line="264" w:lineRule="auto"/>
        <w:ind w:left="0" w:right="0" w:firstLine="0"/>
        <w:jc w:val="left"/>
        <w:rPr>
          <w:b/>
          <w:sz w:val="16"/>
        </w:rPr>
      </w:pPr>
      <w:r w:rsidRPr="009A0447">
        <w:rPr>
          <w:b/>
          <w:sz w:val="16"/>
        </w:rPr>
        <w:br w:type="page"/>
      </w:r>
    </w:p>
    <w:p w:rsidR="00D91E31" w:rsidRPr="009A0447" w:rsidRDefault="00791BAC" w:rsidP="00821E96">
      <w:pPr>
        <w:spacing w:after="0" w:line="360" w:lineRule="auto"/>
        <w:ind w:left="0" w:right="0" w:firstLine="708"/>
        <w:jc w:val="right"/>
      </w:pPr>
      <w:r w:rsidRPr="009A0447">
        <w:lastRenderedPageBreak/>
        <w:t>Приложение № 2</w:t>
      </w:r>
      <w:r w:rsidR="00821E96" w:rsidRPr="009A0447">
        <w:t>3</w:t>
      </w:r>
    </w:p>
    <w:p w:rsidR="00821E96" w:rsidRPr="009A0447" w:rsidRDefault="00821E96" w:rsidP="00821E96">
      <w:pPr>
        <w:ind w:left="0" w:firstLine="708"/>
      </w:pPr>
      <w:r w:rsidRPr="009A0447">
        <w:t>Критерии и показатели самодиагностики общеобразовательной организации, осуществляющей образовательную деятельность в отношении лиц, находящихся в учреждениях уголовно-исполнительной системы.</w:t>
      </w:r>
    </w:p>
    <w:p w:rsidR="00D91E31" w:rsidRPr="009A0447" w:rsidRDefault="00791BAC">
      <w:pPr>
        <w:ind w:left="0" w:firstLine="0"/>
      </w:pPr>
      <w:r w:rsidRPr="009A0447">
        <w:tab/>
        <w:t xml:space="preserve">В образовательной организации </w:t>
      </w:r>
      <w:r w:rsidRPr="009A0447">
        <w:rPr>
          <w:b/>
        </w:rPr>
        <w:t>отсутствуют</w:t>
      </w:r>
      <w:r w:rsidRPr="009A0447">
        <w:t xml:space="preserve"> лица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D91E31" w:rsidRPr="009A0447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2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4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2" w:firstLine="0"/>
              <w:jc w:val="center"/>
            </w:pPr>
            <w:r w:rsidRPr="009A0447"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73" w:firstLine="0"/>
              <w:rPr>
                <w:sz w:val="22"/>
              </w:rPr>
            </w:pPr>
            <w:r w:rsidRPr="009A0447"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D91E31" w:rsidRPr="009A0447" w:rsidRDefault="00D91E31">
            <w:pPr>
              <w:spacing w:after="0" w:line="264" w:lineRule="auto"/>
              <w:ind w:left="0" w:right="173" w:firstLine="0"/>
              <w:rPr>
                <w:strike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95" w:firstLine="0"/>
            </w:pPr>
            <w:r w:rsidRPr="009A0447"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17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>. Реализация федеральных рабочих программ по учебным предметам (1</w:t>
            </w:r>
            <w:r w:rsidRPr="009A0447">
              <w:t>‒</w:t>
            </w:r>
            <w:r w:rsidRPr="009A0447">
              <w:rPr>
                <w:sz w:val="22"/>
              </w:rPr>
              <w:t xml:space="preserve">11 классы) </w:t>
            </w: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3503C1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Обеспеченность учебниками и учебными пособиями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7" w:firstLine="0"/>
              <w:jc w:val="left"/>
            </w:pPr>
            <w:r w:rsidRPr="009A0447"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Применение электронных образовательных ресурсов из федерального перечня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3503C1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не реализуется углубленное изучение отдельных предметов </w:t>
            </w:r>
          </w:p>
          <w:p w:rsidR="00615D9B" w:rsidRPr="009A0447" w:rsidRDefault="00615D9B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615D9B" w:rsidRPr="009A0447" w:rsidRDefault="00615D9B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1" w:firstLine="0"/>
              <w:jc w:val="left"/>
            </w:pPr>
            <w:r w:rsidRPr="009A0447">
              <w:rPr>
                <w:sz w:val="22"/>
              </w:rPr>
              <w:t>углубленное изуч</w:t>
            </w:r>
            <w:r w:rsidR="00615D9B" w:rsidRPr="009A0447">
              <w:rPr>
                <w:sz w:val="22"/>
              </w:rPr>
              <w:t>ение одного или более предметов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44" w:line="240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lastRenderedPageBreak/>
              <w:t xml:space="preserve">Функционирование объективной внутренней системы оценки качества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образования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28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3503C1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5" w:firstLine="0"/>
              <w:jc w:val="left"/>
            </w:pPr>
            <w:r w:rsidRPr="009A0447"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3503C1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3503C1">
            <w:pPr>
              <w:spacing w:after="0" w:line="264" w:lineRule="auto"/>
              <w:ind w:left="0" w:right="4" w:firstLine="0"/>
              <w:jc w:val="left"/>
            </w:pPr>
            <w:r w:rsidRPr="009A0447">
              <w:rPr>
                <w:sz w:val="22"/>
              </w:rPr>
              <w:t>1.</w:t>
            </w:r>
            <w:r w:rsidR="003503C1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</w:pPr>
            <w:r w:rsidRPr="009A0447"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05" w:firstLine="0"/>
            </w:pPr>
            <w:r w:rsidRPr="009A0447"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18" w:line="252" w:lineRule="auto"/>
              <w:ind w:left="0" w:right="197" w:firstLine="0"/>
              <w:jc w:val="left"/>
            </w:pPr>
            <w:r w:rsidRPr="009A0447">
              <w:rPr>
                <w:sz w:val="22"/>
              </w:rPr>
              <w:t>1.1</w:t>
            </w:r>
            <w:r w:rsidR="003503C1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4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внеурочной деятельностью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13" w:firstLine="0"/>
              <w:jc w:val="left"/>
            </w:pPr>
            <w:r w:rsidRPr="009A0447"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3134E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1.1</w:t>
            </w:r>
            <w:r w:rsidR="0043134E" w:rsidRPr="009A0447">
              <w:rPr>
                <w:sz w:val="22"/>
              </w:rPr>
              <w:t>1</w:t>
            </w:r>
            <w:r w:rsidRPr="009A0447"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3134E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1.1</w:t>
            </w:r>
            <w:r w:rsidR="0043134E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44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отдельных ЛА и отсутствие указания в общих ЛА на особенности организации образования обучающихся с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3134E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1.</w:t>
            </w:r>
            <w:r w:rsidR="0043134E" w:rsidRPr="009A0447">
              <w:rPr>
                <w:sz w:val="22"/>
              </w:rPr>
              <w:t>13</w:t>
            </w:r>
            <w:r w:rsidRPr="009A0447"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данное направление деятельности не организовано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691" w:firstLine="0"/>
            </w:pPr>
            <w:r w:rsidRPr="009A0447"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39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 w:rsidP="0043134E">
            <w:pPr>
              <w:spacing w:after="0" w:line="264" w:lineRule="auto"/>
              <w:ind w:left="0" w:right="11" w:firstLine="0"/>
              <w:jc w:val="left"/>
            </w:pPr>
            <w:r w:rsidRPr="009A0447">
              <w:rPr>
                <w:sz w:val="22"/>
              </w:rPr>
              <w:t>1.</w:t>
            </w:r>
            <w:r w:rsidR="0043134E" w:rsidRPr="009A0447">
              <w:rPr>
                <w:sz w:val="22"/>
              </w:rPr>
              <w:t>14</w:t>
            </w:r>
            <w:r w:rsidRPr="009A0447"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инвалидностью, в том числе посредством организации инклюзивного образования (за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26" w:firstLine="0"/>
              <w:jc w:val="left"/>
            </w:pPr>
            <w:r w:rsidRPr="009A0447"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26" w:firstLine="0"/>
              <w:jc w:val="left"/>
            </w:pPr>
            <w:r w:rsidRPr="009A0447"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26" w:firstLine="0"/>
              <w:jc w:val="left"/>
            </w:pPr>
            <w:r w:rsidRPr="009A0447"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D91E31" w:rsidRPr="009A0447" w:rsidRDefault="00D91E31">
            <w:pPr>
              <w:spacing w:after="0" w:line="264" w:lineRule="auto"/>
              <w:ind w:left="0" w:right="9" w:firstLine="0"/>
              <w:jc w:val="left"/>
            </w:pPr>
          </w:p>
          <w:p w:rsidR="00D91E31" w:rsidRPr="009A0447" w:rsidRDefault="00D91E31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5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736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D91E3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227" w:right="0" w:firstLine="0"/>
              <w:jc w:val="center"/>
            </w:pPr>
            <w:r w:rsidRPr="009A0447">
              <w:rPr>
                <w:b/>
                <w:sz w:val="22"/>
              </w:rPr>
              <w:t>5</w:t>
            </w:r>
            <w:r w:rsidR="00791BAC"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D91E3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center"/>
            </w:pPr>
            <w:r w:rsidRPr="009A0447"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8D1CCA">
            <w:pPr>
              <w:spacing w:after="0" w:line="264" w:lineRule="auto"/>
              <w:ind w:left="1227" w:right="0" w:firstLine="0"/>
              <w:jc w:val="center"/>
            </w:pPr>
            <w:r w:rsidRPr="009A0447">
              <w:rPr>
                <w:b/>
                <w:sz w:val="22"/>
              </w:rPr>
              <w:t>11</w:t>
            </w:r>
            <w:r w:rsidR="00791BAC" w:rsidRPr="009A0447">
              <w:rPr>
                <w:sz w:val="22"/>
              </w:rPr>
              <w:t>‒</w:t>
            </w:r>
            <w:r w:rsidR="00791BAC" w:rsidRPr="009A0447">
              <w:rPr>
                <w:b/>
                <w:sz w:val="22"/>
              </w:rPr>
              <w:t>1</w:t>
            </w:r>
            <w:r w:rsidRPr="009A0447">
              <w:rPr>
                <w:b/>
                <w:sz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D91E31" w:rsidRPr="009A0447" w:rsidRDefault="00D91E3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791BAC">
            <w:pPr>
              <w:spacing w:after="0" w:line="264" w:lineRule="auto"/>
              <w:ind w:left="1227" w:right="0" w:firstLine="0"/>
              <w:jc w:val="center"/>
            </w:pPr>
            <w:r w:rsidRPr="009A0447">
              <w:rPr>
                <w:b/>
                <w:sz w:val="22"/>
              </w:rPr>
              <w:t>2</w:t>
            </w:r>
            <w:r w:rsidR="008D1CCA" w:rsidRPr="009A0447">
              <w:rPr>
                <w:b/>
                <w:sz w:val="22"/>
              </w:rPr>
              <w:t>0</w:t>
            </w:r>
            <w:r w:rsidRPr="009A0447">
              <w:rPr>
                <w:sz w:val="22"/>
              </w:rPr>
              <w:t>‒</w:t>
            </w:r>
            <w:r w:rsidR="008D1CCA" w:rsidRPr="009A0447">
              <w:rPr>
                <w:b/>
                <w:sz w:val="22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D91E31" w:rsidRPr="009A0447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7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694" w:right="0" w:firstLine="0"/>
              <w:jc w:val="left"/>
            </w:pPr>
            <w:r w:rsidRPr="009A04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9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197" w:right="0" w:hanging="139"/>
              <w:jc w:val="left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791BAC" w:rsidP="00833223">
            <w:pPr>
              <w:spacing w:after="0" w:line="264" w:lineRule="auto"/>
              <w:ind w:left="279" w:right="0" w:firstLine="0"/>
              <w:jc w:val="left"/>
            </w:pPr>
            <w:r w:rsidRPr="009A0447"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33223" w:rsidRPr="009A0447" w:rsidTr="00833223">
        <w:trPr>
          <w:trHeight w:val="2039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Здоровьесберегающая среда </w:t>
            </w:r>
          </w:p>
          <w:p w:rsidR="00833223" w:rsidRPr="009A0447" w:rsidRDefault="00833223">
            <w:pPr>
              <w:spacing w:after="160" w:line="264" w:lineRule="auto"/>
              <w:ind w:left="0" w:right="0" w:firstLine="0"/>
              <w:jc w:val="left"/>
            </w:pPr>
          </w:p>
          <w:p w:rsidR="00833223" w:rsidRPr="009A0447" w:rsidRDefault="00833223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2.</w:t>
            </w:r>
            <w:r w:rsidR="0037734B" w:rsidRPr="009A0447">
              <w:rPr>
                <w:sz w:val="22"/>
              </w:rPr>
              <w:t>1</w:t>
            </w:r>
            <w:r w:rsidRPr="009A0447"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</w:t>
            </w:r>
            <w:proofErr w:type="gramStart"/>
            <w:r w:rsidRPr="009A0447">
              <w:rPr>
                <w:sz w:val="22"/>
              </w:rPr>
              <w:t xml:space="preserve">средств  </w:t>
            </w:r>
            <w:r w:rsidRPr="009A0447">
              <w:rPr>
                <w:b/>
                <w:sz w:val="22"/>
              </w:rPr>
              <w:t>(</w:t>
            </w:r>
            <w:proofErr w:type="gramEnd"/>
            <w:r w:rsidRPr="009A0447">
              <w:rPr>
                <w:b/>
                <w:sz w:val="22"/>
              </w:rPr>
              <w:t>«критический» показатель)</w:t>
            </w:r>
          </w:p>
          <w:p w:rsidR="00833223" w:rsidRPr="009A0447" w:rsidRDefault="00833223" w:rsidP="00184CB9">
            <w:pPr>
              <w:spacing w:after="0" w:line="264" w:lineRule="auto"/>
              <w:ind w:left="2" w:right="0"/>
              <w:jc w:val="left"/>
              <w:rPr>
                <w:b/>
                <w:strike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 w:rsidP="00184CB9">
            <w:pPr>
              <w:spacing w:after="0" w:line="264" w:lineRule="auto"/>
              <w:ind w:left="0" w:right="0"/>
              <w:jc w:val="left"/>
              <w:rPr>
                <w:strike/>
              </w:rPr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 w:rsidP="00184CB9">
            <w:pPr>
              <w:spacing w:after="0" w:line="264" w:lineRule="auto"/>
              <w:ind w:left="0" w:right="12"/>
              <w:jc w:val="center"/>
              <w:rPr>
                <w:strike/>
              </w:rPr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833223" w:rsidRPr="009A0447" w:rsidTr="00184CB9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/>
        </w:tc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33223" w:rsidRPr="009A0447" w:rsidRDefault="00833223">
            <w:pPr>
              <w:spacing w:after="0" w:line="264" w:lineRule="auto"/>
              <w:ind w:left="0" w:right="12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37734B">
            <w:pPr>
              <w:spacing w:after="0" w:line="264" w:lineRule="auto"/>
              <w:ind w:left="2" w:right="34" w:firstLine="0"/>
              <w:jc w:val="left"/>
            </w:pPr>
            <w:r w:rsidRPr="009A0447">
              <w:rPr>
                <w:sz w:val="22"/>
              </w:rPr>
              <w:t>2.</w:t>
            </w:r>
            <w:r w:rsidR="0037734B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37734B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37734B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Реализация программы </w:t>
            </w:r>
            <w:proofErr w:type="spellStart"/>
            <w:r w:rsidRPr="009A0447">
              <w:rPr>
                <w:sz w:val="22"/>
              </w:rPr>
              <w:t>здоровьесбережения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наличие отдельных программ </w:t>
            </w:r>
            <w:proofErr w:type="spellStart"/>
            <w:r w:rsidRPr="009A0447">
              <w:rPr>
                <w:sz w:val="22"/>
              </w:rPr>
              <w:t>здоровьесбережения</w:t>
            </w:r>
            <w:proofErr w:type="spellEnd"/>
            <w:r w:rsidRPr="009A0447">
              <w:rPr>
                <w:sz w:val="22"/>
              </w:rPr>
              <w:t xml:space="preserve">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</w:pPr>
            <w:r w:rsidRPr="009A0447">
              <w:rPr>
                <w:sz w:val="22"/>
              </w:rPr>
              <w:t>наличие общешкольной программы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9A0447">
              <w:rPr>
                <w:sz w:val="22"/>
              </w:rPr>
              <w:t>здоровьесбережения</w:t>
            </w:r>
            <w:proofErr w:type="spellEnd"/>
            <w:r w:rsidRPr="009A0447">
              <w:rPr>
                <w:sz w:val="22"/>
              </w:rPr>
              <w:t xml:space="preserve">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 w:rsidP="0037734B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37734B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>. Наличие в образовательной организации спортивной инфраструктуры для занятий физической культурой и спортом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F37F8B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>3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31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2.</w:t>
            </w:r>
            <w:r w:rsidR="00F37F8B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сентября отчетного года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25" w:firstLine="0"/>
              <w:jc w:val="left"/>
            </w:pPr>
            <w:r w:rsidRPr="009A0447">
              <w:rPr>
                <w:sz w:val="22"/>
              </w:rPr>
              <w:t xml:space="preserve">отсутствие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2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0" w:right="23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0" w:line="264" w:lineRule="auto"/>
              <w:ind w:left="1620" w:right="0" w:firstLine="0"/>
              <w:jc w:val="left"/>
            </w:pPr>
            <w:r w:rsidRPr="009A0447"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D91E3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8D1CCA" w:rsidP="008D1CCA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 w:rsidRPr="009A0447">
              <w:rPr>
                <w:b/>
                <w:sz w:val="22"/>
              </w:rPr>
              <w:t>3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D91E3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8D1CCA" w:rsidP="008D1CCA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 w:rsidRPr="009A0447">
              <w:rPr>
                <w:b/>
                <w:sz w:val="22"/>
              </w:rPr>
              <w:t>8</w:t>
            </w:r>
            <w:r w:rsidR="00791BAC" w:rsidRPr="009A0447">
              <w:rPr>
                <w:b/>
                <w:sz w:val="22"/>
              </w:rPr>
              <w:t>‒1</w:t>
            </w:r>
            <w:r w:rsidRPr="009A0447">
              <w:rPr>
                <w:b/>
                <w:sz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D91E31" w:rsidRPr="009A04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D91E31" w:rsidRPr="009A0447" w:rsidRDefault="00D91E3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791BAC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8D1CCA" w:rsidP="008D1CCA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 w:rsidRPr="009A0447">
              <w:rPr>
                <w:b/>
                <w:sz w:val="22"/>
              </w:rPr>
              <w:t>1</w:t>
            </w:r>
            <w:r w:rsidR="00791BAC" w:rsidRPr="009A0447">
              <w:rPr>
                <w:b/>
                <w:sz w:val="22"/>
              </w:rPr>
              <w:t>2‒</w:t>
            </w:r>
            <w:r w:rsidRPr="009A0447">
              <w:rPr>
                <w:b/>
                <w:sz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D91E31" w:rsidRPr="009A0447" w:rsidRDefault="00D91E3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D91E31" w:rsidRPr="009A0447" w:rsidRDefault="00D91E31">
      <w:pPr>
        <w:widowControl w:val="0"/>
        <w:spacing w:after="0" w:line="240" w:lineRule="auto"/>
        <w:ind w:left="0" w:right="0" w:firstLine="0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D91E31" w:rsidRPr="009A0447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1" w:right="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3" w:right="0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30" w:right="0" w:firstLine="0"/>
              <w:jc w:val="left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59" w:right="0" w:firstLine="0"/>
              <w:jc w:val="left"/>
            </w:pPr>
            <w:r w:rsidRPr="009A0447"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8" w:right="0" w:firstLine="0"/>
              <w:jc w:val="center"/>
            </w:pPr>
            <w:r w:rsidRPr="009A0447"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85" w:firstLine="0"/>
            </w:pPr>
            <w:r w:rsidRPr="009A0447"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" w:right="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36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>3.</w:t>
            </w:r>
            <w:r w:rsidR="00E05B06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9A0447">
              <w:rPr>
                <w:sz w:val="22"/>
              </w:rPr>
              <w:t>медиацентр</w:t>
            </w:r>
            <w:proofErr w:type="spellEnd"/>
            <w:r w:rsidRPr="009A0447">
              <w:rPr>
                <w:sz w:val="22"/>
              </w:rPr>
              <w:t xml:space="preserve"> (телевидение, газета, журнал) и др.)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E05B06">
            <w:pPr>
              <w:spacing w:after="0" w:line="264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E05B06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E05B06">
            <w:pPr>
              <w:spacing w:after="0" w:line="264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E05B06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E05B06">
            <w:pPr>
              <w:spacing w:after="0" w:line="264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E05B06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E05B06">
            <w:pPr>
              <w:spacing w:after="0" w:line="240" w:lineRule="auto"/>
              <w:ind w:left="2" w:right="1" w:firstLine="0"/>
              <w:jc w:val="left"/>
            </w:pPr>
            <w:r w:rsidRPr="009A0447">
              <w:rPr>
                <w:sz w:val="22"/>
              </w:rPr>
              <w:t>3.</w:t>
            </w:r>
            <w:r w:rsidR="00E05B06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4" w:firstLine="0"/>
              <w:jc w:val="left"/>
            </w:pPr>
            <w:r w:rsidRPr="009A0447"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E05B06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3.</w:t>
            </w:r>
            <w:r w:rsidR="00E05B06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3.1</w:t>
            </w:r>
            <w:r w:rsidR="00E05B06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 xml:space="preserve">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54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627" w:right="0" w:firstLine="0"/>
              <w:jc w:val="left"/>
            </w:pPr>
            <w:r w:rsidRPr="009A0447"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88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826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10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15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45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826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16</w:t>
            </w:r>
            <w:r w:rsidR="00791BAC" w:rsidRPr="009A0447">
              <w:rPr>
                <w:b/>
                <w:sz w:val="22"/>
              </w:rPr>
              <w:t>‒2</w:t>
            </w:r>
            <w:r w:rsidRPr="009A0447">
              <w:rPr>
                <w:b/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D91E31" w:rsidRPr="009A0447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4" w:right="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699" w:right="0" w:firstLine="0"/>
              <w:jc w:val="left"/>
            </w:pPr>
            <w:r w:rsidRPr="009A04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49" w:right="0" w:firstLine="0"/>
              <w:jc w:val="left"/>
            </w:pPr>
            <w:r w:rsidRPr="009A0447"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 w:rsidTr="00793B05">
        <w:trPr>
          <w:trHeight w:val="801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2" w:right="228" w:firstLine="0"/>
              <w:jc w:val="left"/>
              <w:rPr>
                <w:b/>
                <w:sz w:val="22"/>
              </w:rPr>
            </w:pPr>
            <w:r w:rsidRPr="009A0447"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  <w:p w:rsidR="00793B05" w:rsidRPr="009A0447" w:rsidRDefault="00793B05">
            <w:pPr>
              <w:spacing w:after="0" w:line="240" w:lineRule="auto"/>
              <w:ind w:left="2" w:right="228" w:firstLine="0"/>
              <w:jc w:val="left"/>
              <w:rPr>
                <w:b/>
                <w:sz w:val="22"/>
              </w:rPr>
            </w:pPr>
          </w:p>
          <w:p w:rsidR="00793B05" w:rsidRPr="009A0447" w:rsidRDefault="00793B05">
            <w:pPr>
              <w:spacing w:after="0" w:line="240" w:lineRule="auto"/>
              <w:ind w:left="2" w:right="228" w:firstLine="0"/>
              <w:jc w:val="left"/>
            </w:pPr>
          </w:p>
          <w:p w:rsidR="00793B05" w:rsidRPr="009A0447" w:rsidRDefault="00793B05">
            <w:pPr>
              <w:spacing w:after="0" w:line="240" w:lineRule="auto"/>
              <w:ind w:left="2" w:right="228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13" w:right="0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9A0447">
              <w:rPr>
                <w:sz w:val="22"/>
              </w:rPr>
              <w:t xml:space="preserve">4.2. Реализация рабочей программы воспитания </w:t>
            </w: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100" w:firstLine="0"/>
            </w:pPr>
            <w:r w:rsidRPr="009A0447">
              <w:rPr>
                <w:sz w:val="22"/>
              </w:rPr>
              <w:t xml:space="preserve">4.3. Реализация календарного плана воспитательной работы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40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176982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4.</w:t>
            </w:r>
            <w:r w:rsidR="00176982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C25A7B">
            <w:pPr>
              <w:spacing w:after="2" w:line="240" w:lineRule="auto"/>
              <w:ind w:left="0" w:right="31" w:firstLine="0"/>
              <w:jc w:val="left"/>
            </w:pPr>
            <w:r w:rsidRPr="009A0447">
              <w:rPr>
                <w:sz w:val="22"/>
              </w:rPr>
              <w:t>4.</w:t>
            </w:r>
            <w:r w:rsidR="00176982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Наличие школьной символики (флаг школы, гимн школы, эмблема школы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C25A7B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школьной символики (флаг школы, гимн школы, эмблема школы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176982" w:rsidRPr="009A0447" w:rsidTr="00184CB9">
        <w:trPr>
          <w:trHeight w:val="1217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 w:rsidP="000C2E2D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Ученическ</w:t>
            </w:r>
            <w:r w:rsidR="000C2E2D" w:rsidRPr="009A0447">
              <w:rPr>
                <w:b/>
                <w:sz w:val="22"/>
              </w:rPr>
              <w:t>ие инициативы</w:t>
            </w:r>
            <w:r w:rsidRPr="009A0447">
              <w:rPr>
                <w:b/>
                <w:sz w:val="22"/>
              </w:rPr>
              <w:t xml:space="preserve">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 w:rsidP="00A705FA">
            <w:pPr>
              <w:spacing w:after="0" w:line="264" w:lineRule="auto"/>
              <w:ind w:left="2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>4.</w:t>
            </w:r>
            <w:r w:rsidR="00A705FA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 w:rsidP="00AD3F13">
            <w:pPr>
              <w:spacing w:after="0" w:line="264" w:lineRule="auto"/>
              <w:ind w:left="0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 w:rsidP="00C87356">
            <w:pPr>
              <w:spacing w:after="0" w:line="264" w:lineRule="auto"/>
              <w:ind w:left="0" w:right="36" w:firstLine="0"/>
              <w:jc w:val="center"/>
              <w:rPr>
                <w:strike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176982" w:rsidRPr="009A0447" w:rsidTr="00184CB9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/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176982" w:rsidRPr="009A0447" w:rsidRDefault="00176982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0C2E2D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4.</w:t>
            </w:r>
            <w:r w:rsidR="00A705FA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Наличие центра </w:t>
            </w:r>
            <w:r w:rsidR="000C2E2D" w:rsidRPr="009A0447">
              <w:rPr>
                <w:sz w:val="22"/>
              </w:rPr>
              <w:t>творческих инициатив</w:t>
            </w:r>
            <w:r w:rsidRPr="009A0447">
              <w:rPr>
                <w:sz w:val="22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A705FA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4.</w:t>
            </w:r>
            <w:r w:rsidR="00A705FA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>. Наличие представительств детских и молодежных общественных объединений («</w:t>
            </w:r>
            <w:proofErr w:type="spellStart"/>
            <w:r w:rsidRPr="009A0447">
              <w:rPr>
                <w:sz w:val="22"/>
              </w:rPr>
              <w:t>Юнармия</w:t>
            </w:r>
            <w:proofErr w:type="spellEnd"/>
            <w:r w:rsidRPr="009A0447">
              <w:rPr>
                <w:sz w:val="22"/>
              </w:rPr>
              <w:t xml:space="preserve">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A705FA">
            <w:pPr>
              <w:spacing w:after="0" w:line="264" w:lineRule="auto"/>
              <w:ind w:left="2" w:right="0" w:firstLine="0"/>
            </w:pPr>
            <w:r w:rsidRPr="009A0447">
              <w:rPr>
                <w:sz w:val="22"/>
              </w:rPr>
              <w:t>4.</w:t>
            </w:r>
            <w:r w:rsidR="00A705FA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6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 w:rsidP="00C214E3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1630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5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6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7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7</w:t>
            </w:r>
            <w:r w:rsidR="00791BAC" w:rsidRPr="009A0447">
              <w:rPr>
                <w:b/>
                <w:sz w:val="22"/>
              </w:rPr>
              <w:t xml:space="preserve">‒9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791BAC">
            <w:pPr>
              <w:spacing w:after="0" w:line="264" w:lineRule="auto"/>
              <w:ind w:left="0" w:right="35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8D1CCA" w:rsidP="008D1CCA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1</w:t>
            </w:r>
            <w:r w:rsidR="00791BAC" w:rsidRPr="009A0447">
              <w:rPr>
                <w:b/>
                <w:sz w:val="22"/>
              </w:rPr>
              <w:t>0‒</w:t>
            </w:r>
            <w:r w:rsidRPr="009A0447">
              <w:rPr>
                <w:b/>
                <w:sz w:val="22"/>
              </w:rPr>
              <w:t>11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</w:pPr>
      <w:r w:rsidRPr="009A0447">
        <w:rPr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D91E31" w:rsidRPr="009A0447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62" w:right="0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61" w:right="0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245" w:right="0" w:firstLine="0"/>
              <w:jc w:val="left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 w:rsidP="000F5B71">
            <w:pPr>
              <w:spacing w:after="36" w:line="240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5.1. </w:t>
            </w:r>
            <w:r w:rsidR="000F5B71" w:rsidRPr="009A0447">
              <w:rPr>
                <w:sz w:val="22"/>
              </w:rPr>
              <w:t>Реализация профориентационной работы в школе в соответствии с установленным для общеобразовательным уровнем Единой модели профориентации (далее – ЕМП) с учетом федеральной и региональной программ профориентационной работы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0F5B71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ЕМП не реализуется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 xml:space="preserve">0 </w:t>
            </w:r>
          </w:p>
        </w:tc>
      </w:tr>
      <w:tr w:rsidR="000F5B71" w:rsidRPr="009A0447">
        <w:trPr>
          <w:trHeight w:val="73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>
            <w:pPr>
              <w:spacing w:after="0" w:line="264" w:lineRule="auto"/>
              <w:ind w:left="91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 w:rsidP="000F5B71">
            <w:pPr>
              <w:spacing w:after="36" w:line="240" w:lineRule="auto"/>
              <w:ind w:left="91" w:right="0" w:firstLine="0"/>
              <w:jc w:val="left"/>
              <w:rPr>
                <w:sz w:val="2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Реализуется ЕМП на основном уровне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1</w:t>
            </w:r>
          </w:p>
        </w:tc>
      </w:tr>
      <w:tr w:rsidR="000F5B71" w:rsidRPr="009A0447">
        <w:trPr>
          <w:trHeight w:val="73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>
            <w:pPr>
              <w:spacing w:after="0" w:line="264" w:lineRule="auto"/>
              <w:ind w:left="91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 w:rsidP="000F5B71">
            <w:pPr>
              <w:spacing w:after="36" w:line="240" w:lineRule="auto"/>
              <w:ind w:left="91" w:right="0" w:firstLine="0"/>
              <w:jc w:val="left"/>
              <w:rPr>
                <w:sz w:val="2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Реализуется ЕМП на базовом уровне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0F5B71" w:rsidRPr="009A0447" w:rsidRDefault="000F5B71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2</w:t>
            </w:r>
          </w:p>
        </w:tc>
      </w:tr>
      <w:tr w:rsidR="00D91E31" w:rsidRPr="009A0447" w:rsidTr="000F5B71">
        <w:trPr>
          <w:trHeight w:val="71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0F5B71">
            <w:pPr>
              <w:spacing w:after="0" w:line="264" w:lineRule="auto"/>
              <w:ind w:left="91" w:right="0" w:firstLine="0"/>
              <w:jc w:val="left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Реализуется ЕМП на продвинутом уровне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0F5B71">
            <w:pPr>
              <w:spacing w:after="0" w:line="264" w:lineRule="auto"/>
              <w:ind w:left="57" w:right="0" w:firstLine="0"/>
              <w:jc w:val="center"/>
              <w:rPr>
                <w:sz w:val="22"/>
                <w:szCs w:val="22"/>
              </w:rPr>
            </w:pPr>
            <w:r w:rsidRPr="009A0447">
              <w:rPr>
                <w:sz w:val="22"/>
                <w:szCs w:val="22"/>
              </w:rPr>
              <w:t>3</w:t>
            </w:r>
            <w:r w:rsidR="00791BAC" w:rsidRPr="009A0447">
              <w:rPr>
                <w:sz w:val="22"/>
                <w:szCs w:val="22"/>
              </w:rPr>
              <w:t xml:space="preserve"> </w:t>
            </w:r>
          </w:p>
        </w:tc>
      </w:tr>
      <w:tr w:rsidR="00D91E31" w:rsidRPr="009A0447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40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5.2. Определение ответственного за </w:t>
            </w:r>
          </w:p>
          <w:p w:rsidR="00D91E31" w:rsidRPr="009A0447" w:rsidRDefault="00791BAC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57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91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57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 w:rsidP="000F5B71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5.</w:t>
            </w:r>
            <w:r w:rsidR="00ED4F01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</w:t>
            </w:r>
            <w:r w:rsidR="000F5B71" w:rsidRPr="009A0447">
              <w:rPr>
                <w:sz w:val="22"/>
              </w:rPr>
              <w:t>Создание условий для освоения обучающимися программ профессиональной подготовки по профессиям рабочих и должностям служащих, в том числе для обучающихся с риском не трудоустройства и с учетом кадрового запроса регионального рынка труда</w:t>
            </w:r>
            <w:r w:rsidRPr="009A0447">
              <w:rPr>
                <w:sz w:val="22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5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D91E3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5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center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</w:tr>
      <w:tr w:rsidR="00D91E31" w:rsidRPr="009A0447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D91E31" w:rsidRPr="009A0447" w:rsidRDefault="00D91E31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352C37">
            <w:pPr>
              <w:spacing w:after="0" w:line="264" w:lineRule="auto"/>
              <w:ind w:left="0" w:right="1" w:firstLine="0"/>
              <w:jc w:val="center"/>
              <w:rPr>
                <w:lang w:val="en-US"/>
              </w:rPr>
            </w:pPr>
            <w:r w:rsidRPr="009A0447">
              <w:rPr>
                <w:lang w:val="en-US"/>
              </w:rPr>
              <w:t>1</w:t>
            </w:r>
          </w:p>
        </w:tc>
      </w:tr>
      <w:tr w:rsidR="00D91E31" w:rsidRPr="009A0447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D91E31" w:rsidRPr="009A0447" w:rsidRDefault="00D91E31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352C37" w:rsidP="00352C37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  <w:lang w:val="en-US"/>
              </w:rPr>
              <w:t>2-</w:t>
            </w:r>
            <w:r w:rsidR="00E27149" w:rsidRPr="009A0447">
              <w:rPr>
                <w:b/>
                <w:sz w:val="22"/>
              </w:rPr>
              <w:t>3</w:t>
            </w:r>
          </w:p>
        </w:tc>
      </w:tr>
      <w:tr w:rsidR="00D91E31" w:rsidRPr="009A0447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D91E31" w:rsidRPr="009A0447" w:rsidRDefault="00D91E31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791BAC">
            <w:pPr>
              <w:spacing w:after="0" w:line="264" w:lineRule="auto"/>
              <w:ind w:left="1" w:right="0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D91E31" w:rsidRPr="009A0447" w:rsidRDefault="00352C37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  <w:lang w:val="en-US"/>
              </w:rPr>
              <w:t>4-</w:t>
            </w:r>
            <w:r w:rsidR="00E27149" w:rsidRPr="009A0447">
              <w:rPr>
                <w:b/>
                <w:sz w:val="22"/>
              </w:rPr>
              <w:t>5</w:t>
            </w:r>
          </w:p>
        </w:tc>
      </w:tr>
    </w:tbl>
    <w:p w:rsidR="00D91E31" w:rsidRPr="009A0447" w:rsidRDefault="00D91E31">
      <w:pPr>
        <w:spacing w:after="0" w:line="276" w:lineRule="auto"/>
        <w:ind w:left="-5" w:right="-13" w:hanging="10"/>
        <w:jc w:val="left"/>
        <w:rPr>
          <w:sz w:val="24"/>
        </w:rPr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D91E31" w:rsidRPr="009A0447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1" w:firstLine="0"/>
              <w:jc w:val="center"/>
            </w:pPr>
            <w:r w:rsidRPr="009A0447"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7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177" w:right="0" w:hanging="139"/>
              <w:jc w:val="left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9" w:firstLine="0"/>
              <w:jc w:val="center"/>
            </w:pPr>
            <w:r w:rsidRPr="009A0447"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D91E31" w:rsidRPr="009A0447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312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Условия педагогического труда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113" w:firstLine="0"/>
              <w:jc w:val="left"/>
            </w:pPr>
            <w:r w:rsidRPr="009A0447"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46" w:firstLine="0"/>
              <w:jc w:val="left"/>
            </w:pPr>
            <w:r w:rsidRPr="009A0447"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29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16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44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самодиагностикой)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учителей прошли диагностику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14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>Развитие и повышение 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37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</w:t>
            </w:r>
            <w:r w:rsidRPr="009A0447">
              <w:rPr>
                <w:sz w:val="22"/>
              </w:rPr>
              <w:lastRenderedPageBreak/>
              <w:t xml:space="preserve">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112" w:firstLine="0"/>
              <w:jc w:val="left"/>
            </w:pPr>
            <w:r w:rsidRPr="009A0447"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D91E31" w:rsidRPr="009A0447" w:rsidRDefault="00791BAC">
            <w:pPr>
              <w:spacing w:after="2" w:line="276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18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50%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55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A75BB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6.1</w:t>
            </w:r>
            <w:r w:rsidR="00A75BB7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A75BB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6.1</w:t>
            </w:r>
            <w:r w:rsidR="00A75BB7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33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7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1603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7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1805" w:right="0" w:firstLine="0"/>
              <w:jc w:val="left"/>
            </w:pPr>
            <w:r w:rsidRPr="009A0447">
              <w:rPr>
                <w:b/>
                <w:sz w:val="22"/>
              </w:rPr>
              <w:t>10</w:t>
            </w:r>
            <w:r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7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AE11D2">
            <w:pPr>
              <w:spacing w:after="0" w:line="264" w:lineRule="auto"/>
              <w:ind w:left="1805" w:right="0" w:firstLine="0"/>
              <w:jc w:val="left"/>
            </w:pPr>
            <w:r w:rsidRPr="009A0447">
              <w:rPr>
                <w:b/>
                <w:sz w:val="22"/>
              </w:rPr>
              <w:t>17</w:t>
            </w:r>
            <w:r w:rsidRPr="009A0447">
              <w:rPr>
                <w:sz w:val="22"/>
              </w:rPr>
              <w:t>‒</w:t>
            </w:r>
            <w:r w:rsidRPr="009A0447">
              <w:rPr>
                <w:b/>
                <w:sz w:val="22"/>
              </w:rPr>
              <w:t>2</w:t>
            </w:r>
            <w:r w:rsidR="00AE11D2" w:rsidRPr="009A0447">
              <w:rPr>
                <w:b/>
                <w:sz w:val="22"/>
              </w:rPr>
              <w:t>4</w:t>
            </w:r>
            <w:r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>
            <w:pPr>
              <w:spacing w:after="0" w:line="264" w:lineRule="auto"/>
              <w:ind w:left="0" w:right="29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791BAC" w:rsidP="00AE11D2">
            <w:pPr>
              <w:spacing w:after="0" w:line="264" w:lineRule="auto"/>
              <w:ind w:left="1805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2</w:t>
            </w:r>
            <w:r w:rsidR="00AE11D2" w:rsidRPr="009A0447">
              <w:rPr>
                <w:b/>
                <w:sz w:val="22"/>
              </w:rPr>
              <w:t>5</w:t>
            </w:r>
            <w:r w:rsidRPr="009A0447">
              <w:rPr>
                <w:b/>
                <w:sz w:val="22"/>
              </w:rPr>
              <w:t>‒</w:t>
            </w:r>
            <w:r w:rsidR="00AE11D2" w:rsidRPr="009A0447">
              <w:rPr>
                <w:b/>
                <w:sz w:val="22"/>
              </w:rPr>
              <w:t>29</w:t>
            </w:r>
            <w:r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D91E31" w:rsidRPr="009A0447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6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3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8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197" w:right="0" w:hanging="139"/>
              <w:jc w:val="left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16" w:firstLine="0"/>
              <w:jc w:val="center"/>
            </w:pPr>
            <w:r w:rsidRPr="009A0447"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D91E31" w:rsidRPr="009A0447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11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76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>. 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  <w:p w:rsidR="005D4E67" w:rsidRPr="009A0447" w:rsidRDefault="005D4E67" w:rsidP="005D4E67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</w:p>
          <w:p w:rsidR="005D4E67" w:rsidRPr="009A0447" w:rsidRDefault="005D4E67" w:rsidP="005D4E67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</w:p>
          <w:p w:rsidR="005D4E67" w:rsidRPr="009A0447" w:rsidRDefault="005D4E67" w:rsidP="005D4E67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1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2" w:line="240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D91E31" w:rsidRPr="009A0447" w:rsidRDefault="00791BAC">
            <w:pPr>
              <w:spacing w:after="27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1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  <w:p w:rsidR="005D4E67" w:rsidRPr="009A0447" w:rsidRDefault="005D4E67">
            <w:pPr>
              <w:spacing w:after="0" w:line="264" w:lineRule="auto"/>
              <w:ind w:left="0" w:right="41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Наличие в кабинете педагога-психолога </w:t>
            </w:r>
            <w:r w:rsidRPr="009A0447">
              <w:rPr>
                <w:sz w:val="22"/>
              </w:rPr>
              <w:lastRenderedPageBreak/>
              <w:t xml:space="preserve">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  <w:p w:rsidR="005D4E67" w:rsidRPr="009A0447" w:rsidRDefault="005D4E67" w:rsidP="005D4E67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</w:t>
            </w:r>
            <w:r w:rsidR="005D4E67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отсутствие специальных тематических зон </w:t>
            </w:r>
          </w:p>
          <w:p w:rsidR="005D4E67" w:rsidRPr="009A0447" w:rsidRDefault="005D4E67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5D4E67" w:rsidRPr="009A0447" w:rsidRDefault="005D4E67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  <w:p w:rsidR="005D4E67" w:rsidRPr="009A0447" w:rsidRDefault="005D4E67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5D4E67" w:rsidRPr="009A0447" w:rsidRDefault="005D4E67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18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7.1</w:t>
            </w:r>
            <w:r w:rsidR="005D4E67" w:rsidRPr="009A0447">
              <w:rPr>
                <w:sz w:val="22"/>
              </w:rPr>
              <w:t>0</w:t>
            </w:r>
            <w:r w:rsidRPr="009A0447">
              <w:rPr>
                <w:sz w:val="22"/>
              </w:rPr>
              <w:t xml:space="preserve">. Профилактика травли в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образовательной среде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41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психолого-педагогическая программа и (или) комплекс мероприятий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по профилактике травли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7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21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7.1</w:t>
            </w:r>
            <w:r w:rsidR="005D4E67" w:rsidRPr="009A0447">
              <w:rPr>
                <w:sz w:val="22"/>
              </w:rPr>
              <w:t>1</w:t>
            </w:r>
            <w:r w:rsidRPr="009A0447">
              <w:rPr>
                <w:sz w:val="22"/>
              </w:rPr>
              <w:t xml:space="preserve">. Профилактика девиантного поведения обучающихся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3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3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30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44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1622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4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9D4C88" w:rsidP="009D4C88">
            <w:pPr>
              <w:spacing w:after="0" w:line="264" w:lineRule="auto"/>
              <w:ind w:left="0" w:right="698" w:firstLine="0"/>
              <w:jc w:val="right"/>
              <w:rPr>
                <w:b/>
              </w:rPr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4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9D4C88" w:rsidP="009D4C88">
            <w:pPr>
              <w:spacing w:after="0" w:line="264" w:lineRule="auto"/>
              <w:ind w:left="182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8</w:t>
            </w:r>
            <w:r w:rsidR="00791BAC" w:rsidRPr="009A0447">
              <w:rPr>
                <w:b/>
                <w:sz w:val="22"/>
              </w:rPr>
              <w:t>‒1</w:t>
            </w:r>
            <w:r w:rsidRPr="009A0447">
              <w:rPr>
                <w:b/>
                <w:sz w:val="22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D91E31" w:rsidRPr="009A0447" w:rsidRDefault="00D91E3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>
            <w:pPr>
              <w:spacing w:after="0" w:line="264" w:lineRule="auto"/>
              <w:ind w:left="0" w:right="22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791BAC" w:rsidP="009D4C88">
            <w:pPr>
              <w:spacing w:after="0" w:line="264" w:lineRule="auto"/>
              <w:ind w:left="182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1</w:t>
            </w:r>
            <w:r w:rsidR="009D4C88" w:rsidRPr="009A0447">
              <w:rPr>
                <w:b/>
                <w:sz w:val="22"/>
              </w:rPr>
              <w:t>1</w:t>
            </w:r>
            <w:r w:rsidRPr="009A0447">
              <w:rPr>
                <w:b/>
                <w:sz w:val="22"/>
              </w:rPr>
              <w:t>‒1</w:t>
            </w:r>
            <w:r w:rsidR="009D4C88" w:rsidRPr="009A0447">
              <w:rPr>
                <w:b/>
                <w:sz w:val="22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D91E31" w:rsidRPr="009A0447" w:rsidRDefault="00D91E31">
      <w:pPr>
        <w:spacing w:after="0" w:line="264" w:lineRule="auto"/>
        <w:ind w:left="0" w:right="0" w:firstLine="0"/>
        <w:jc w:val="left"/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D91E31" w:rsidRPr="009A0447" w:rsidRDefault="00D91E3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D91E31" w:rsidRPr="009A0447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2" w:firstLine="0"/>
              <w:jc w:val="center"/>
            </w:pPr>
            <w:r w:rsidRPr="009A04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9" w:firstLine="0"/>
              <w:jc w:val="center"/>
            </w:pPr>
            <w:r w:rsidRPr="009A04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4" w:firstLine="0"/>
              <w:jc w:val="center"/>
            </w:pPr>
            <w:r w:rsidRPr="009A04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 xml:space="preserve">Балльная оценка </w:t>
            </w:r>
          </w:p>
        </w:tc>
      </w:tr>
      <w:tr w:rsidR="00D91E31" w:rsidRPr="009A0447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5D4E67">
            <w:pPr>
              <w:spacing w:after="0" w:line="264" w:lineRule="auto"/>
              <w:ind w:left="0" w:right="48" w:firstLine="0"/>
              <w:jc w:val="center"/>
            </w:pPr>
            <w:r w:rsidRPr="009A0447"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5D4E67" w:rsidRPr="009A0447" w:rsidTr="005D4E67">
        <w:trPr>
          <w:trHeight w:val="112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ЦОС (поддержка всех активностей) </w:t>
            </w:r>
          </w:p>
          <w:p w:rsidR="005D4E67" w:rsidRPr="009A0447" w:rsidRDefault="005D4E67">
            <w:pPr>
              <w:spacing w:after="160" w:line="264" w:lineRule="auto"/>
              <w:ind w:left="0" w:right="0" w:firstLine="0"/>
              <w:jc w:val="left"/>
            </w:pPr>
          </w:p>
          <w:p w:rsidR="005D4E67" w:rsidRPr="009A0447" w:rsidRDefault="005D4E67">
            <w:pPr>
              <w:spacing w:after="160" w:line="264" w:lineRule="auto"/>
              <w:ind w:left="0" w:right="0" w:firstLine="0"/>
              <w:jc w:val="left"/>
            </w:pPr>
          </w:p>
          <w:p w:rsidR="005D4E67" w:rsidRPr="009A0447" w:rsidRDefault="005D4E67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 w:rsidP="006A0F5E">
            <w:pPr>
              <w:spacing w:after="0" w:line="264" w:lineRule="auto"/>
              <w:ind w:left="2" w:right="185" w:firstLine="0"/>
              <w:jc w:val="left"/>
              <w:rPr>
                <w:b/>
                <w:strike/>
              </w:rPr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1</w:t>
            </w:r>
            <w:r w:rsidRPr="009A0447">
              <w:rPr>
                <w:sz w:val="22"/>
              </w:rPr>
              <w:t xml:space="preserve">. Подключение образовательной организации к высокоскоростному интернету </w:t>
            </w: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 w:rsidP="005D4E67">
            <w:pPr>
              <w:spacing w:after="0" w:line="264" w:lineRule="auto"/>
              <w:ind w:left="0" w:right="0" w:firstLine="0"/>
              <w:jc w:val="left"/>
              <w:rPr>
                <w:strike/>
              </w:rPr>
            </w:pPr>
            <w:r w:rsidRPr="009A0447">
              <w:rPr>
                <w:sz w:val="22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 w:rsidP="005D4E67">
            <w:pPr>
              <w:spacing w:after="0" w:line="264" w:lineRule="auto"/>
              <w:ind w:left="0" w:right="43" w:firstLine="0"/>
              <w:jc w:val="center"/>
              <w:rPr>
                <w:strike/>
              </w:rPr>
            </w:pPr>
            <w:r w:rsidRPr="009A0447">
              <w:rPr>
                <w:sz w:val="22"/>
              </w:rPr>
              <w:t>0</w:t>
            </w:r>
          </w:p>
        </w:tc>
      </w:tr>
      <w:tr w:rsidR="005D4E67" w:rsidRPr="009A0447" w:rsidTr="00184CB9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/>
        </w:tc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 w:rsidP="005D4E67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да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5D4E67" w:rsidRPr="009A0447" w:rsidRDefault="005D4E67" w:rsidP="005D4E67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>1</w:t>
            </w:r>
          </w:p>
        </w:tc>
      </w:tr>
      <w:tr w:rsidR="00D91E31" w:rsidRPr="009A0447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19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2</w:t>
            </w:r>
            <w:r w:rsidRPr="009A0447">
              <w:rPr>
                <w:sz w:val="22"/>
              </w:rPr>
              <w:t xml:space="preserve">. Предоставление безопасного доступа к информационно-коммуникационной сети </w:t>
            </w:r>
          </w:p>
          <w:p w:rsidR="00D91E31" w:rsidRPr="009A0447" w:rsidRDefault="00791BAC">
            <w:pPr>
              <w:spacing w:after="16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Интернет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3</w:t>
            </w:r>
            <w:r w:rsidRPr="009A0447">
              <w:rPr>
                <w:sz w:val="22"/>
              </w:rPr>
              <w:t xml:space="preserve">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44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2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27" w:line="252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</w:t>
            </w:r>
            <w:r w:rsidRPr="009A0447">
              <w:rPr>
                <w:sz w:val="22"/>
              </w:rPr>
              <w:lastRenderedPageBreak/>
              <w:t xml:space="preserve">обеспечения образовательных организаций материально-технической базой для </w:t>
            </w:r>
          </w:p>
          <w:p w:rsidR="00D91E31" w:rsidRPr="009A0447" w:rsidRDefault="00791BAC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 xml:space="preserve">внедрения ЦОС  </w:t>
            </w:r>
          </w:p>
          <w:p w:rsidR="00D91E31" w:rsidRPr="009A0447" w:rsidRDefault="00D91E3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lastRenderedPageBreak/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100% IT-оборудования </w:t>
            </w:r>
          </w:p>
          <w:p w:rsidR="00D91E31" w:rsidRPr="009A0447" w:rsidRDefault="00791BAC">
            <w:pPr>
              <w:spacing w:after="2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используется в образовательной деятельности </w:t>
            </w:r>
          </w:p>
          <w:p w:rsidR="00D91E31" w:rsidRPr="009A0447" w:rsidRDefault="00791BAC">
            <w:pPr>
              <w:spacing w:after="45" w:line="240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в соответствии с Методическими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3 </w:t>
            </w:r>
          </w:p>
        </w:tc>
      </w:tr>
      <w:tr w:rsidR="00D91E31" w:rsidRPr="009A04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6A0F5E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 xml:space="preserve">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28" w:line="252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9A0447"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9A0447">
              <w:rPr>
                <w:sz w:val="22"/>
              </w:rPr>
              <w:t xml:space="preserve">2 </w:t>
            </w:r>
          </w:p>
        </w:tc>
      </w:tr>
      <w:tr w:rsidR="00D91E31" w:rsidRPr="009A0447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48" w:line="240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Организация внутришкольного </w:t>
            </w:r>
          </w:p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пространства  </w:t>
            </w:r>
          </w:p>
          <w:p w:rsidR="00D91E31" w:rsidRPr="009A0447" w:rsidRDefault="00D91E3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6A0F5E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6</w:t>
            </w:r>
            <w:r w:rsidRPr="009A0447">
              <w:rPr>
                <w:sz w:val="22"/>
              </w:rPr>
              <w:t xml:space="preserve">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6A0F5E">
            <w:pPr>
              <w:spacing w:after="0" w:line="264" w:lineRule="auto"/>
              <w:ind w:left="2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7</w:t>
            </w:r>
            <w:r w:rsidRPr="009A0447">
              <w:rPr>
                <w:sz w:val="22"/>
              </w:rPr>
              <w:t xml:space="preserve">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38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6A0F5E">
            <w:pPr>
              <w:spacing w:after="0" w:line="264" w:lineRule="auto"/>
              <w:ind w:left="113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8</w:t>
            </w:r>
            <w:r w:rsidRPr="009A0447">
              <w:rPr>
                <w:sz w:val="22"/>
              </w:rPr>
              <w:t xml:space="preserve">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B00314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>0</w:t>
            </w:r>
          </w:p>
        </w:tc>
      </w:tr>
      <w:tr w:rsidR="00D91E31" w:rsidRPr="009A0447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>1</w:t>
            </w:r>
          </w:p>
        </w:tc>
      </w:tr>
      <w:tr w:rsidR="00D91E31" w:rsidRPr="009A0447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6A0F5E">
            <w:pPr>
              <w:spacing w:after="0" w:line="264" w:lineRule="auto"/>
              <w:ind w:left="113" w:right="0" w:firstLine="0"/>
              <w:jc w:val="left"/>
            </w:pPr>
            <w:r w:rsidRPr="009A0447">
              <w:rPr>
                <w:sz w:val="22"/>
              </w:rPr>
              <w:t>8.</w:t>
            </w:r>
            <w:r w:rsidR="006A0F5E" w:rsidRPr="009A0447">
              <w:rPr>
                <w:sz w:val="22"/>
              </w:rPr>
              <w:t>9</w:t>
            </w:r>
            <w:r w:rsidRPr="009A0447">
              <w:rPr>
                <w:sz w:val="22"/>
              </w:rPr>
              <w:t xml:space="preserve">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 xml:space="preserve">0 </w:t>
            </w:r>
          </w:p>
        </w:tc>
      </w:tr>
      <w:tr w:rsidR="00D91E31" w:rsidRPr="009A0447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5" w:right="0" w:firstLine="0"/>
              <w:jc w:val="center"/>
            </w:pPr>
            <w:r w:rsidRPr="009A0447">
              <w:rPr>
                <w:sz w:val="22"/>
              </w:rPr>
              <w:t xml:space="preserve">1 </w:t>
            </w:r>
          </w:p>
        </w:tc>
      </w:tr>
      <w:tr w:rsidR="00D91E31" w:rsidRPr="009A0447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791BAC">
            <w:pPr>
              <w:spacing w:after="0" w:line="264" w:lineRule="auto"/>
              <w:ind w:left="110" w:right="0" w:firstLine="0"/>
              <w:jc w:val="left"/>
            </w:pPr>
            <w:r w:rsidRPr="009A04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6" w:right="0" w:firstLine="0"/>
              <w:jc w:val="center"/>
            </w:pPr>
            <w:r w:rsidRPr="009A04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D91E31" w:rsidRPr="009A04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D91E3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6" w:right="0" w:firstLine="0"/>
              <w:jc w:val="center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5A2007" w:rsidP="005A2007">
            <w:pPr>
              <w:spacing w:after="0" w:line="264" w:lineRule="auto"/>
              <w:ind w:left="254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4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6</w:t>
            </w:r>
            <w:r w:rsidR="00791BAC"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  <w:rPr>
                <w:b/>
              </w:rPr>
            </w:pPr>
          </w:p>
        </w:tc>
      </w:tr>
      <w:tr w:rsidR="00D91E31" w:rsidRPr="009A04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D91E3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6" w:right="0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5A2007" w:rsidP="005A2007">
            <w:pPr>
              <w:spacing w:after="0" w:line="264" w:lineRule="auto"/>
              <w:ind w:left="199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7</w:t>
            </w:r>
            <w:r w:rsidR="00791BAC" w:rsidRPr="009A0447">
              <w:rPr>
                <w:b/>
                <w:sz w:val="22"/>
              </w:rPr>
              <w:t>‒</w:t>
            </w:r>
            <w:r w:rsidRPr="009A0447">
              <w:rPr>
                <w:b/>
                <w:sz w:val="22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  <w:rPr>
                <w:b/>
              </w:rPr>
            </w:pPr>
          </w:p>
        </w:tc>
      </w:tr>
      <w:tr w:rsidR="00D91E31" w:rsidRPr="009A04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D91E31" w:rsidRPr="009A0447" w:rsidRDefault="00D91E3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>
            <w:pPr>
              <w:spacing w:after="0" w:line="264" w:lineRule="auto"/>
              <w:ind w:left="119" w:right="0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791BAC" w:rsidP="005A2007">
            <w:pPr>
              <w:spacing w:after="0" w:line="264" w:lineRule="auto"/>
              <w:ind w:left="199" w:right="0" w:firstLine="0"/>
              <w:jc w:val="left"/>
              <w:rPr>
                <w:b/>
              </w:rPr>
            </w:pPr>
            <w:r w:rsidRPr="009A0447">
              <w:rPr>
                <w:b/>
                <w:sz w:val="22"/>
              </w:rPr>
              <w:t>1</w:t>
            </w:r>
            <w:r w:rsidR="005A2007" w:rsidRPr="009A0447">
              <w:rPr>
                <w:b/>
                <w:sz w:val="22"/>
              </w:rPr>
              <w:t>0</w:t>
            </w:r>
            <w:r w:rsidRPr="009A0447">
              <w:rPr>
                <w:b/>
                <w:sz w:val="22"/>
              </w:rPr>
              <w:t>‒</w:t>
            </w:r>
            <w:r w:rsidR="005A2007" w:rsidRPr="009A0447">
              <w:rPr>
                <w:b/>
                <w:sz w:val="22"/>
              </w:rPr>
              <w:t>14</w:t>
            </w:r>
            <w:r w:rsidRPr="009A0447">
              <w:rPr>
                <w:b/>
                <w:sz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D91E31" w:rsidRPr="009A0447" w:rsidRDefault="00D91E31">
            <w:pPr>
              <w:spacing w:after="160" w:line="264" w:lineRule="auto"/>
              <w:ind w:left="0" w:right="0" w:firstLine="0"/>
              <w:jc w:val="left"/>
              <w:rPr>
                <w:b/>
              </w:rPr>
            </w:pPr>
          </w:p>
        </w:tc>
      </w:tr>
    </w:tbl>
    <w:p w:rsidR="00D91E31" w:rsidRPr="009A0447" w:rsidRDefault="00D91E31">
      <w:pPr>
        <w:spacing w:after="10" w:line="264" w:lineRule="auto"/>
        <w:ind w:left="0" w:right="0" w:firstLine="0"/>
        <w:jc w:val="left"/>
        <w:rPr>
          <w:sz w:val="16"/>
        </w:rPr>
      </w:pPr>
    </w:p>
    <w:p w:rsidR="00D91E31" w:rsidRPr="009A0447" w:rsidRDefault="00791BAC">
      <w:pPr>
        <w:spacing w:after="0" w:line="276" w:lineRule="auto"/>
        <w:ind w:left="-5" w:right="-13" w:hanging="10"/>
        <w:jc w:val="left"/>
        <w:rPr>
          <w:b/>
        </w:rPr>
      </w:pPr>
      <w:r w:rsidRPr="009A04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D91E31" w:rsidRPr="009A0447" w:rsidRDefault="00D91E31">
      <w:pPr>
        <w:spacing w:after="0" w:line="264" w:lineRule="auto"/>
        <w:ind w:left="68" w:right="0" w:firstLine="0"/>
        <w:jc w:val="center"/>
        <w:rPr>
          <w:sz w:val="16"/>
        </w:rPr>
      </w:pPr>
    </w:p>
    <w:p w:rsidR="00D91E31" w:rsidRPr="009A0447" w:rsidRDefault="00791BAC">
      <w:pPr>
        <w:pStyle w:val="1"/>
        <w:numPr>
          <w:ilvl w:val="0"/>
          <w:numId w:val="0"/>
        </w:numPr>
        <w:spacing w:after="0"/>
        <w:ind w:left="10" w:right="0"/>
      </w:pPr>
      <w:r w:rsidRPr="009A0447"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D91E31" w:rsidRPr="009A0447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76" w:lineRule="auto"/>
              <w:ind w:left="471" w:right="0" w:hanging="106"/>
              <w:jc w:val="left"/>
            </w:pPr>
            <w:r w:rsidRPr="009A0447">
              <w:rPr>
                <w:b/>
                <w:sz w:val="22"/>
              </w:rPr>
              <w:t xml:space="preserve">Магистральное направление/ </w:t>
            </w:r>
          </w:p>
          <w:p w:rsidR="00D91E31" w:rsidRPr="009A0447" w:rsidRDefault="00791BAC">
            <w:pPr>
              <w:spacing w:after="0" w:line="264" w:lineRule="auto"/>
              <w:ind w:left="226" w:right="0" w:firstLine="0"/>
              <w:jc w:val="left"/>
            </w:pPr>
            <w:r w:rsidRPr="009A0447"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188" w:right="0" w:firstLine="0"/>
              <w:jc w:val="left"/>
            </w:pPr>
            <w:r w:rsidRPr="009A04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4" w:firstLine="0"/>
              <w:jc w:val="center"/>
            </w:pPr>
            <w:r w:rsidRPr="009A0447">
              <w:rPr>
                <w:b/>
                <w:sz w:val="22"/>
              </w:rPr>
              <w:t xml:space="preserve">Высокий уровень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5-10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11-19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20-25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3-7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8-11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12-13</w:t>
            </w:r>
          </w:p>
        </w:tc>
      </w:tr>
      <w:tr w:rsidR="00D91E31" w:rsidRPr="009A0447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10-15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90453F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16-21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8220BE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5-6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8220BE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7-9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8220BE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10-11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352C37">
            <w:pPr>
              <w:spacing w:after="0" w:line="264" w:lineRule="auto"/>
              <w:ind w:left="0" w:right="31" w:firstLine="0"/>
              <w:jc w:val="center"/>
              <w:rPr>
                <w:sz w:val="22"/>
                <w:szCs w:val="22"/>
                <w:lang w:val="en-US"/>
              </w:rPr>
            </w:pPr>
            <w:r w:rsidRPr="009A0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352C37" w:rsidP="00352C37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  <w:lang w:val="en-US"/>
              </w:rPr>
              <w:t>2</w:t>
            </w:r>
            <w:r w:rsidR="00FA105F" w:rsidRPr="009A0447">
              <w:rPr>
                <w:sz w:val="22"/>
              </w:rPr>
              <w:t>-</w:t>
            </w:r>
            <w:r w:rsidRPr="009A0447">
              <w:rPr>
                <w:sz w:val="22"/>
                <w:lang w:val="en-US"/>
              </w:rPr>
              <w:t>3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352C37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  <w:lang w:val="en-US"/>
              </w:rPr>
              <w:t>4-</w:t>
            </w:r>
            <w:r w:rsidR="00FA105F" w:rsidRPr="009A0447">
              <w:rPr>
                <w:sz w:val="22"/>
              </w:rPr>
              <w:t>5</w:t>
            </w:r>
          </w:p>
        </w:tc>
      </w:tr>
      <w:tr w:rsidR="00D91E31" w:rsidRPr="009A0447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 xml:space="preserve">10‒16 </w:t>
            </w:r>
          </w:p>
          <w:p w:rsidR="00D91E31" w:rsidRPr="009A0447" w:rsidRDefault="00D91E31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 w:rsidP="00607DAD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17‒2</w:t>
            </w:r>
            <w:r w:rsidR="00607DAD" w:rsidRPr="009A0447">
              <w:rPr>
                <w:sz w:val="22"/>
              </w:rPr>
              <w:t>4</w:t>
            </w:r>
            <w:r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 w:rsidP="00607DAD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2</w:t>
            </w:r>
            <w:r w:rsidR="00607DAD" w:rsidRPr="009A0447">
              <w:rPr>
                <w:sz w:val="22"/>
              </w:rPr>
              <w:t>5</w:t>
            </w:r>
            <w:r w:rsidRPr="009A0447">
              <w:rPr>
                <w:sz w:val="22"/>
              </w:rPr>
              <w:t>‒</w:t>
            </w:r>
            <w:r w:rsidR="00607DAD" w:rsidRPr="009A0447">
              <w:rPr>
                <w:sz w:val="22"/>
              </w:rPr>
              <w:t>29</w:t>
            </w:r>
            <w:r w:rsidRPr="009A0447">
              <w:rPr>
                <w:sz w:val="22"/>
              </w:rPr>
              <w:t xml:space="preserve"> </w:t>
            </w:r>
          </w:p>
        </w:tc>
      </w:tr>
      <w:tr w:rsidR="00D91E31" w:rsidRPr="009A0447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162506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162506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8-10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162506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11-13</w:t>
            </w:r>
          </w:p>
        </w:tc>
      </w:tr>
      <w:tr w:rsidR="00D91E31" w:rsidRPr="009A0447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148" w:firstLine="0"/>
              <w:jc w:val="left"/>
            </w:pPr>
            <w:r w:rsidRPr="009A0447"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D04C2">
            <w:pPr>
              <w:spacing w:after="0" w:line="264" w:lineRule="auto"/>
              <w:ind w:left="0" w:right="31" w:firstLine="0"/>
              <w:jc w:val="center"/>
            </w:pPr>
            <w:r w:rsidRPr="009A0447">
              <w:rPr>
                <w:sz w:val="22"/>
              </w:rPr>
              <w:t>4-6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D04C2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7-9</w:t>
            </w:r>
            <w:r w:rsidR="00791BAC" w:rsidRPr="009A0447">
              <w:rPr>
                <w:sz w:val="22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6D04C2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10-14</w:t>
            </w:r>
            <w:r w:rsidR="00791BAC" w:rsidRPr="009A0447">
              <w:rPr>
                <w:sz w:val="22"/>
              </w:rPr>
              <w:t xml:space="preserve"> </w:t>
            </w:r>
          </w:p>
        </w:tc>
      </w:tr>
      <w:tr w:rsidR="00D91E31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0" w:firstLine="0"/>
              <w:jc w:val="left"/>
            </w:pPr>
            <w:r w:rsidRPr="009A0447"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0D5833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3</w:t>
            </w:r>
            <w:r w:rsidR="00352C37" w:rsidRPr="009A0447">
              <w:rPr>
                <w:sz w:val="22"/>
              </w:rPr>
              <w:t>6</w:t>
            </w:r>
            <w:r w:rsidR="00727372" w:rsidRPr="009A0447">
              <w:rPr>
                <w:sz w:val="22"/>
              </w:rPr>
              <w:t>‒6</w:t>
            </w:r>
            <w:r w:rsidR="00352C37" w:rsidRPr="009A0447">
              <w:rPr>
                <w:sz w:val="22"/>
              </w:rPr>
              <w:t>6</w:t>
            </w:r>
          </w:p>
          <w:p w:rsidR="00D91E31" w:rsidRPr="009A0447" w:rsidRDefault="00791BAC">
            <w:pPr>
              <w:spacing w:after="1" w:line="240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Дополнительное условие:</w:t>
            </w:r>
            <w:r w:rsidRPr="009A0447">
              <w:rPr>
                <w:sz w:val="22"/>
              </w:rPr>
              <w:t xml:space="preserve"> отсутствуют магистральные </w:t>
            </w:r>
          </w:p>
          <w:p w:rsidR="00D91E31" w:rsidRPr="009A0447" w:rsidRDefault="00791BAC">
            <w:pPr>
              <w:spacing w:after="0" w:line="264" w:lineRule="auto"/>
              <w:ind w:left="0" w:right="1" w:firstLine="0"/>
              <w:jc w:val="center"/>
            </w:pPr>
            <w:r w:rsidRPr="009A0447">
              <w:rPr>
                <w:sz w:val="22"/>
              </w:rPr>
              <w:t xml:space="preserve">направления и </w:t>
            </w:r>
          </w:p>
          <w:p w:rsidR="00D91E31" w:rsidRPr="009A0447" w:rsidRDefault="00791BAC">
            <w:pPr>
              <w:spacing w:after="0" w:line="276" w:lineRule="auto"/>
              <w:ind w:left="0" w:right="0" w:firstLine="0"/>
              <w:jc w:val="center"/>
            </w:pPr>
            <w:r w:rsidRPr="009A0447">
              <w:rPr>
                <w:sz w:val="22"/>
              </w:rPr>
              <w:t xml:space="preserve">ключевые условия, по которым набрано  </w:t>
            </w:r>
          </w:p>
          <w:p w:rsidR="00D91E31" w:rsidRPr="009A0447" w:rsidRDefault="00791BAC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 w:rsidRPr="009A0447">
              <w:rPr>
                <w:sz w:val="22"/>
              </w:rPr>
              <w:t xml:space="preserve">0 баллов </w:t>
            </w:r>
            <w:r w:rsidRPr="009A0447">
              <w:rPr>
                <w:b/>
                <w:sz w:val="22"/>
              </w:rPr>
              <w:t xml:space="preserve">(если не выполнено, школа </w:t>
            </w:r>
          </w:p>
          <w:p w:rsidR="00D91E31" w:rsidRPr="009A0447" w:rsidRDefault="00791BAC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 w:rsidRPr="009A0447">
              <w:rPr>
                <w:b/>
                <w:sz w:val="22"/>
              </w:rPr>
              <w:t xml:space="preserve">соответствует уровню </w:t>
            </w:r>
          </w:p>
          <w:p w:rsidR="00D91E31" w:rsidRPr="009A0447" w:rsidRDefault="00791BAC">
            <w:pPr>
              <w:spacing w:after="0" w:line="264" w:lineRule="auto"/>
              <w:ind w:left="0" w:right="6" w:firstLine="0"/>
              <w:jc w:val="center"/>
            </w:pPr>
            <w:r w:rsidRPr="009A0447"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27372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6</w:t>
            </w:r>
            <w:r w:rsidR="00352C37" w:rsidRPr="009A0447">
              <w:rPr>
                <w:sz w:val="22"/>
              </w:rPr>
              <w:t>7</w:t>
            </w:r>
            <w:r w:rsidR="000D5833" w:rsidRPr="009A0447">
              <w:rPr>
                <w:sz w:val="22"/>
              </w:rPr>
              <w:t>‒</w:t>
            </w:r>
            <w:r w:rsidR="000318C2" w:rsidRPr="009A0447">
              <w:rPr>
                <w:sz w:val="22"/>
              </w:rPr>
              <w:t>10</w:t>
            </w:r>
            <w:r w:rsidR="00352C37" w:rsidRPr="009A0447">
              <w:rPr>
                <w:sz w:val="22"/>
              </w:rPr>
              <w:t>4</w:t>
            </w:r>
          </w:p>
          <w:p w:rsidR="00D91E31" w:rsidRPr="009A0447" w:rsidRDefault="00791BAC">
            <w:pPr>
              <w:spacing w:after="1" w:line="240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Дополнительное условие:</w:t>
            </w:r>
            <w:r w:rsidRPr="009A0447">
              <w:rPr>
                <w:sz w:val="22"/>
              </w:rPr>
              <w:t xml:space="preserve"> по каждому магистральному </w:t>
            </w:r>
          </w:p>
          <w:p w:rsidR="00D91E31" w:rsidRPr="009A0447" w:rsidRDefault="00791BAC">
            <w:pPr>
              <w:spacing w:after="0" w:line="264" w:lineRule="auto"/>
              <w:ind w:left="0" w:right="4" w:firstLine="0"/>
              <w:jc w:val="center"/>
            </w:pPr>
            <w:r w:rsidRPr="009A0447">
              <w:rPr>
                <w:sz w:val="22"/>
              </w:rPr>
              <w:t xml:space="preserve">направлению и </w:t>
            </w:r>
          </w:p>
          <w:p w:rsidR="00D91E31" w:rsidRPr="009A0447" w:rsidRDefault="00791BAC">
            <w:pPr>
              <w:spacing w:after="0" w:line="252" w:lineRule="auto"/>
              <w:ind w:left="0" w:right="0" w:firstLine="0"/>
              <w:jc w:val="center"/>
            </w:pPr>
            <w:r w:rsidRPr="009A0447"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D91E31" w:rsidRPr="009A0447" w:rsidRDefault="00791BAC">
            <w:pPr>
              <w:spacing w:after="0" w:line="264" w:lineRule="auto"/>
              <w:ind w:left="132" w:right="80" w:hanging="106"/>
              <w:rPr>
                <w:b/>
              </w:rPr>
            </w:pPr>
            <w:r w:rsidRPr="009A0447"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D91E31" w:rsidRPr="009A0447" w:rsidRDefault="00791BAC">
            <w:pPr>
              <w:spacing w:after="0" w:line="264" w:lineRule="auto"/>
              <w:ind w:left="0" w:right="2" w:firstLine="0"/>
              <w:jc w:val="center"/>
            </w:pPr>
            <w:r w:rsidRPr="009A0447">
              <w:rPr>
                <w:sz w:val="22"/>
              </w:rPr>
              <w:t>1</w:t>
            </w:r>
            <w:r w:rsidR="000D5833" w:rsidRPr="009A0447">
              <w:rPr>
                <w:sz w:val="22"/>
              </w:rPr>
              <w:t>0</w:t>
            </w:r>
            <w:r w:rsidR="00352C37" w:rsidRPr="009A0447">
              <w:rPr>
                <w:sz w:val="22"/>
              </w:rPr>
              <w:t>5</w:t>
            </w:r>
            <w:r w:rsidR="000D5833" w:rsidRPr="009A0447">
              <w:rPr>
                <w:sz w:val="22"/>
              </w:rPr>
              <w:t>‒1</w:t>
            </w:r>
            <w:r w:rsidR="00FA105F" w:rsidRPr="009A0447">
              <w:rPr>
                <w:sz w:val="22"/>
              </w:rPr>
              <w:t>34</w:t>
            </w:r>
          </w:p>
          <w:p w:rsidR="00D91E31" w:rsidRPr="009A0447" w:rsidRDefault="00791BAC">
            <w:pPr>
              <w:spacing w:after="1" w:line="240" w:lineRule="auto"/>
              <w:ind w:left="0" w:right="0" w:firstLine="0"/>
              <w:jc w:val="center"/>
            </w:pPr>
            <w:r w:rsidRPr="009A0447">
              <w:rPr>
                <w:b/>
                <w:sz w:val="22"/>
              </w:rPr>
              <w:t>Дополнительное условие</w:t>
            </w:r>
            <w:r w:rsidRPr="009A0447">
              <w:rPr>
                <w:sz w:val="22"/>
              </w:rPr>
              <w:t xml:space="preserve">: по каждому магистральному </w:t>
            </w:r>
          </w:p>
          <w:p w:rsidR="00D91E31" w:rsidRPr="009A0447" w:rsidRDefault="00791BAC">
            <w:pPr>
              <w:spacing w:after="0" w:line="264" w:lineRule="auto"/>
              <w:ind w:left="0" w:right="4" w:firstLine="0"/>
              <w:jc w:val="center"/>
            </w:pPr>
            <w:r w:rsidRPr="009A0447">
              <w:rPr>
                <w:sz w:val="22"/>
              </w:rPr>
              <w:t xml:space="preserve">направлению и </w:t>
            </w:r>
          </w:p>
          <w:p w:rsidR="00D91E31" w:rsidRPr="009A0447" w:rsidRDefault="00791BAC">
            <w:pPr>
              <w:spacing w:after="20" w:line="252" w:lineRule="auto"/>
              <w:ind w:left="0" w:right="0" w:firstLine="0"/>
              <w:jc w:val="center"/>
            </w:pPr>
            <w:r w:rsidRPr="009A0447"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D91E31" w:rsidRDefault="00791BAC">
            <w:pPr>
              <w:spacing w:after="0" w:line="264" w:lineRule="auto"/>
              <w:ind w:left="0" w:right="0" w:firstLine="0"/>
              <w:jc w:val="center"/>
              <w:rPr>
                <w:b/>
              </w:rPr>
            </w:pPr>
            <w:r w:rsidRPr="009A0447">
              <w:rPr>
                <w:b/>
                <w:sz w:val="22"/>
              </w:rPr>
              <w:t>(если не выполнено, школа соответствует среднему уровню)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D91E31" w:rsidRDefault="00D91E31">
      <w:pPr>
        <w:spacing w:after="160" w:line="264" w:lineRule="auto"/>
        <w:ind w:left="0" w:right="0" w:firstLine="0"/>
        <w:jc w:val="left"/>
      </w:pPr>
    </w:p>
    <w:p w:rsidR="00D91E31" w:rsidRDefault="00D91E31">
      <w:pPr>
        <w:spacing w:after="0" w:line="264" w:lineRule="auto"/>
        <w:ind w:left="0" w:right="0" w:firstLine="0"/>
        <w:jc w:val="left"/>
      </w:pPr>
    </w:p>
    <w:sectPr w:rsidR="00D91E31" w:rsidSect="00AD0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0" w:right="421" w:bottom="1134" w:left="1133" w:header="720" w:footer="7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0CB" w:rsidRDefault="006120CB">
      <w:pPr>
        <w:spacing w:after="0" w:line="240" w:lineRule="auto"/>
      </w:pPr>
      <w:r>
        <w:separator/>
      </w:r>
    </w:p>
  </w:endnote>
  <w:endnote w:type="continuationSeparator" w:id="0">
    <w:p w:rsidR="006120CB" w:rsidRDefault="0061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695" w:rsidRDefault="0034769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99F" w:rsidRPr="00AD0855" w:rsidRDefault="006F299F" w:rsidP="00AD0855">
    <w:pPr>
      <w:pStyle w:val="ab"/>
      <w:ind w:left="142" w:firstLine="0"/>
      <w:rPr>
        <w:sz w:val="20"/>
      </w:rPr>
    </w:pPr>
    <w:r w:rsidRPr="00AD0855">
      <w:rPr>
        <w:sz w:val="20"/>
      </w:rPr>
      <w:t>Дополнительные варианты самодиагностики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99F" w:rsidRDefault="006F299F">
    <w:pPr>
      <w:spacing w:after="0" w:line="264" w:lineRule="auto"/>
      <w:ind w:left="0" w:right="0" w:firstLine="0"/>
      <w:jc w:val="left"/>
    </w:pPr>
    <w:r>
      <w:rPr>
        <w:sz w:val="20"/>
      </w:rPr>
      <w:t>Дополнительные варианты самодиагностики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0CB" w:rsidRDefault="006120CB">
      <w:pPr>
        <w:spacing w:after="0" w:line="240" w:lineRule="auto"/>
      </w:pPr>
      <w:r>
        <w:separator/>
      </w:r>
    </w:p>
  </w:footnote>
  <w:footnote w:type="continuationSeparator" w:id="0">
    <w:p w:rsidR="006120CB" w:rsidRDefault="0061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695" w:rsidRDefault="0034769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762309"/>
      <w:docPartObj>
        <w:docPartGallery w:val="Page Numbers (Top of Page)"/>
        <w:docPartUnique/>
      </w:docPartObj>
    </w:sdtPr>
    <w:sdtEndPr/>
    <w:sdtContent>
      <w:p w:rsidR="0002704E" w:rsidRDefault="006F299F" w:rsidP="00AD0855">
        <w:pPr>
          <w:pStyle w:val="af3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447">
          <w:rPr>
            <w:noProof/>
          </w:rPr>
          <w:t>36</w:t>
        </w:r>
        <w:r>
          <w:fldChar w:fldCharType="end"/>
        </w:r>
      </w:p>
      <w:p w:rsidR="006F299F" w:rsidRDefault="006120CB" w:rsidP="00AD0855">
        <w:pPr>
          <w:pStyle w:val="af3"/>
          <w:ind w:left="0" w:firstLine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99F" w:rsidRDefault="006F299F">
    <w:pPr>
      <w:spacing w:after="160" w:line="264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371FD"/>
    <w:multiLevelType w:val="multilevel"/>
    <w:tmpl w:val="AF38771C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33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40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47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55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62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69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76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83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31"/>
    <w:rsid w:val="0002704E"/>
    <w:rsid w:val="000318C2"/>
    <w:rsid w:val="0003352A"/>
    <w:rsid w:val="000547EA"/>
    <w:rsid w:val="00090984"/>
    <w:rsid w:val="000B0890"/>
    <w:rsid w:val="000C2E2D"/>
    <w:rsid w:val="000C5ED6"/>
    <w:rsid w:val="000D08A0"/>
    <w:rsid w:val="000D5833"/>
    <w:rsid w:val="000F5B71"/>
    <w:rsid w:val="00120A18"/>
    <w:rsid w:val="00125069"/>
    <w:rsid w:val="00162506"/>
    <w:rsid w:val="001767D7"/>
    <w:rsid w:val="00176982"/>
    <w:rsid w:val="00184CB9"/>
    <w:rsid w:val="00197A5B"/>
    <w:rsid w:val="00207E1F"/>
    <w:rsid w:val="00232313"/>
    <w:rsid w:val="00285F76"/>
    <w:rsid w:val="002B48ED"/>
    <w:rsid w:val="00316197"/>
    <w:rsid w:val="003248F8"/>
    <w:rsid w:val="00347695"/>
    <w:rsid w:val="003503C1"/>
    <w:rsid w:val="00352C37"/>
    <w:rsid w:val="00354711"/>
    <w:rsid w:val="0037734B"/>
    <w:rsid w:val="003A4592"/>
    <w:rsid w:val="003E4679"/>
    <w:rsid w:val="003F2156"/>
    <w:rsid w:val="00410048"/>
    <w:rsid w:val="0041318F"/>
    <w:rsid w:val="00424835"/>
    <w:rsid w:val="0043134E"/>
    <w:rsid w:val="004425C6"/>
    <w:rsid w:val="00466C6E"/>
    <w:rsid w:val="00493590"/>
    <w:rsid w:val="004F0E53"/>
    <w:rsid w:val="004F4141"/>
    <w:rsid w:val="005360F2"/>
    <w:rsid w:val="005941A1"/>
    <w:rsid w:val="005A2007"/>
    <w:rsid w:val="005B7350"/>
    <w:rsid w:val="005C00E4"/>
    <w:rsid w:val="005D4E67"/>
    <w:rsid w:val="005E2E6D"/>
    <w:rsid w:val="00607DAD"/>
    <w:rsid w:val="0061126E"/>
    <w:rsid w:val="006120CB"/>
    <w:rsid w:val="00615D9B"/>
    <w:rsid w:val="006160B9"/>
    <w:rsid w:val="006239DE"/>
    <w:rsid w:val="00664AC0"/>
    <w:rsid w:val="00672284"/>
    <w:rsid w:val="006A0807"/>
    <w:rsid w:val="006A0F5E"/>
    <w:rsid w:val="006C34AB"/>
    <w:rsid w:val="006C576F"/>
    <w:rsid w:val="006D04C2"/>
    <w:rsid w:val="006D5107"/>
    <w:rsid w:val="006E3EFE"/>
    <w:rsid w:val="006F299F"/>
    <w:rsid w:val="00727372"/>
    <w:rsid w:val="00727F85"/>
    <w:rsid w:val="00791BAC"/>
    <w:rsid w:val="00793B05"/>
    <w:rsid w:val="007B5A7C"/>
    <w:rsid w:val="007D407C"/>
    <w:rsid w:val="00821E96"/>
    <w:rsid w:val="008220BE"/>
    <w:rsid w:val="00833223"/>
    <w:rsid w:val="008353FD"/>
    <w:rsid w:val="00837C33"/>
    <w:rsid w:val="00867932"/>
    <w:rsid w:val="008D1CCA"/>
    <w:rsid w:val="008E6A16"/>
    <w:rsid w:val="008E7E17"/>
    <w:rsid w:val="0090453F"/>
    <w:rsid w:val="009514B9"/>
    <w:rsid w:val="00965BA1"/>
    <w:rsid w:val="009A0447"/>
    <w:rsid w:val="009D4C88"/>
    <w:rsid w:val="009F3A01"/>
    <w:rsid w:val="00A4001E"/>
    <w:rsid w:val="00A632AF"/>
    <w:rsid w:val="00A705FA"/>
    <w:rsid w:val="00A73D8D"/>
    <w:rsid w:val="00A75BB7"/>
    <w:rsid w:val="00A80376"/>
    <w:rsid w:val="00A906D7"/>
    <w:rsid w:val="00A93B35"/>
    <w:rsid w:val="00AB0F60"/>
    <w:rsid w:val="00AD0855"/>
    <w:rsid w:val="00AD3F13"/>
    <w:rsid w:val="00AE0969"/>
    <w:rsid w:val="00AE11D2"/>
    <w:rsid w:val="00AE3339"/>
    <w:rsid w:val="00AE554F"/>
    <w:rsid w:val="00B00314"/>
    <w:rsid w:val="00B31740"/>
    <w:rsid w:val="00B40784"/>
    <w:rsid w:val="00B47897"/>
    <w:rsid w:val="00B81D26"/>
    <w:rsid w:val="00B90418"/>
    <w:rsid w:val="00B913C7"/>
    <w:rsid w:val="00BD5AAD"/>
    <w:rsid w:val="00C13743"/>
    <w:rsid w:val="00C214E3"/>
    <w:rsid w:val="00C25A7B"/>
    <w:rsid w:val="00C76617"/>
    <w:rsid w:val="00C76DC3"/>
    <w:rsid w:val="00C87356"/>
    <w:rsid w:val="00CA1031"/>
    <w:rsid w:val="00CA594F"/>
    <w:rsid w:val="00CB6F0B"/>
    <w:rsid w:val="00CD5A2E"/>
    <w:rsid w:val="00CF2E6D"/>
    <w:rsid w:val="00D10FF7"/>
    <w:rsid w:val="00D110DF"/>
    <w:rsid w:val="00D32321"/>
    <w:rsid w:val="00D337C0"/>
    <w:rsid w:val="00D407A1"/>
    <w:rsid w:val="00D91E31"/>
    <w:rsid w:val="00DB3F3B"/>
    <w:rsid w:val="00E05B06"/>
    <w:rsid w:val="00E208A0"/>
    <w:rsid w:val="00E27149"/>
    <w:rsid w:val="00E3186F"/>
    <w:rsid w:val="00E35230"/>
    <w:rsid w:val="00E61B52"/>
    <w:rsid w:val="00E91A26"/>
    <w:rsid w:val="00EB1803"/>
    <w:rsid w:val="00EB19DB"/>
    <w:rsid w:val="00ED4F01"/>
    <w:rsid w:val="00EF2030"/>
    <w:rsid w:val="00F15CD7"/>
    <w:rsid w:val="00F37F8B"/>
    <w:rsid w:val="00F838FF"/>
    <w:rsid w:val="00FA105F"/>
    <w:rsid w:val="00FB00FE"/>
    <w:rsid w:val="00FD7891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46B66-FB71-4159-B707-EA08B9E3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  <w:pPr>
      <w:spacing w:after="14" w:line="384" w:lineRule="auto"/>
      <w:ind w:left="4982" w:right="667" w:firstLine="698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1"/>
      </w:numPr>
      <w:spacing w:after="184"/>
      <w:ind w:left="10" w:right="148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0"/>
    <w:link w:val="a3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3"/>
    <w:rPr>
      <w:vertAlign w:val="superscript"/>
    </w:rPr>
  </w:style>
  <w:style w:type="paragraph" w:customStyle="1" w:styleId="a6">
    <w:next w:val="a"/>
    <w:link w:val="a7"/>
    <w:semiHidden/>
    <w:unhideWhenUsed/>
    <w:pPr>
      <w:spacing w:after="0" w:line="276" w:lineRule="auto"/>
      <w:ind w:right="73" w:firstLine="708"/>
      <w:jc w:val="both"/>
    </w:pPr>
    <w:rPr>
      <w:rFonts w:ascii="Times New Roman" w:hAnsi="Times New Roman"/>
      <w:sz w:val="20"/>
    </w:rPr>
  </w:style>
  <w:style w:type="character" w:customStyle="1" w:styleId="a7">
    <w:link w:val="a6"/>
    <w:semiHidden/>
    <w:unhideWhenUsed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9">
    <w:link w:val="aa"/>
    <w:semiHidden/>
    <w:unhideWhenUsed/>
    <w:rPr>
      <w:rFonts w:ascii="Times New Roman" w:hAnsi="Times New Roman"/>
      <w:sz w:val="20"/>
      <w:vertAlign w:val="superscript"/>
    </w:rPr>
  </w:style>
  <w:style w:type="character" w:customStyle="1" w:styleId="aa">
    <w:link w:val="a9"/>
    <w:semiHidden/>
    <w:unhideWhenUsed/>
    <w:rPr>
      <w:rFonts w:ascii="Times New Roman" w:hAnsi="Times New Roman"/>
      <w:color w:val="000000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0"/>
    <w:link w:val="ab"/>
    <w:uiPriority w:val="99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0"/>
    <w:link w:val="af1"/>
    <w:rPr>
      <w:rFonts w:ascii="Segoe UI" w:hAnsi="Segoe U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5C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C00E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CC9B-B365-4FA0-96DC-3D469484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8339</Words>
  <Characters>47533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Евгеньевна Полоскова</dc:creator>
  <cp:lastModifiedBy>Екатерина Евгеньевна Полоскова</cp:lastModifiedBy>
  <cp:revision>2</cp:revision>
  <cp:lastPrinted>2025-07-02T10:56:00Z</cp:lastPrinted>
  <dcterms:created xsi:type="dcterms:W3CDTF">2025-12-05T12:11:00Z</dcterms:created>
  <dcterms:modified xsi:type="dcterms:W3CDTF">2025-12-05T12:11:00Z</dcterms:modified>
</cp:coreProperties>
</file>