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DE601" w14:textId="114087FB" w:rsidR="0082128B" w:rsidRPr="005D04AF" w:rsidRDefault="0082128B" w:rsidP="0082128B">
      <w:pPr>
        <w:pStyle w:val="a4"/>
        <w:spacing w:after="0" w:line="240" w:lineRule="auto"/>
        <w:ind w:left="0"/>
        <w:jc w:val="right"/>
        <w:rPr>
          <w:rFonts w:ascii="Times New Roman" w:hAnsi="Times New Roman" w:cs="Times New Roman"/>
          <w:bCs/>
          <w:color w:val="000000" w:themeColor="text1"/>
          <w:sz w:val="21"/>
          <w:szCs w:val="21"/>
        </w:rPr>
      </w:pPr>
      <w:r>
        <w:rPr>
          <w:rFonts w:ascii="Times New Roman" w:hAnsi="Times New Roman" w:cs="Times New Roman"/>
          <w:b/>
          <w:color w:val="000000" w:themeColor="text1"/>
          <w:sz w:val="21"/>
          <w:szCs w:val="21"/>
        </w:rPr>
        <w:tab/>
      </w:r>
      <w:r>
        <w:rPr>
          <w:rFonts w:ascii="Times New Roman" w:hAnsi="Times New Roman" w:cs="Times New Roman"/>
          <w:b/>
          <w:color w:val="000000" w:themeColor="text1"/>
          <w:sz w:val="21"/>
          <w:szCs w:val="21"/>
        </w:rPr>
        <w:tab/>
      </w:r>
      <w:r w:rsidRPr="005D04AF">
        <w:rPr>
          <w:rFonts w:ascii="Times New Roman" w:hAnsi="Times New Roman" w:cs="Times New Roman"/>
          <w:bCs/>
          <w:color w:val="000000" w:themeColor="text1"/>
          <w:sz w:val="21"/>
          <w:szCs w:val="21"/>
        </w:rPr>
        <w:t>Приложение №</w:t>
      </w:r>
      <w:r w:rsidR="00D40ABB">
        <w:rPr>
          <w:rFonts w:ascii="Times New Roman" w:hAnsi="Times New Roman" w:cs="Times New Roman"/>
          <w:bCs/>
          <w:color w:val="000000" w:themeColor="text1"/>
          <w:sz w:val="21"/>
          <w:szCs w:val="21"/>
        </w:rPr>
        <w:t xml:space="preserve"> 6</w:t>
      </w:r>
      <w:bookmarkStart w:id="0" w:name="_GoBack"/>
      <w:bookmarkEnd w:id="0"/>
    </w:p>
    <w:p w14:paraId="00DC3C29" w14:textId="6C153050" w:rsidR="0041584C" w:rsidRDefault="0082128B" w:rsidP="0082128B">
      <w:pPr>
        <w:pStyle w:val="a4"/>
        <w:spacing w:after="0" w:line="240" w:lineRule="auto"/>
        <w:ind w:left="0"/>
        <w:jc w:val="right"/>
        <w:rPr>
          <w:rFonts w:ascii="Times New Roman" w:hAnsi="Times New Roman" w:cs="Times New Roman"/>
          <w:bCs/>
          <w:color w:val="000000" w:themeColor="text1"/>
          <w:sz w:val="21"/>
          <w:szCs w:val="21"/>
        </w:rPr>
      </w:pPr>
      <w:r w:rsidRPr="005D04AF">
        <w:rPr>
          <w:rFonts w:ascii="Times New Roman" w:hAnsi="Times New Roman" w:cs="Times New Roman"/>
          <w:bCs/>
          <w:color w:val="000000" w:themeColor="text1"/>
          <w:sz w:val="21"/>
          <w:szCs w:val="21"/>
        </w:rPr>
        <w:tab/>
      </w:r>
      <w:r w:rsidRPr="005D04AF">
        <w:rPr>
          <w:rFonts w:ascii="Times New Roman" w:hAnsi="Times New Roman" w:cs="Times New Roman"/>
          <w:bCs/>
          <w:color w:val="000000" w:themeColor="text1"/>
          <w:sz w:val="21"/>
          <w:szCs w:val="21"/>
        </w:rPr>
        <w:tab/>
      </w:r>
      <w:r w:rsidRPr="005D04AF">
        <w:rPr>
          <w:rFonts w:ascii="Times New Roman" w:hAnsi="Times New Roman" w:cs="Times New Roman"/>
          <w:bCs/>
          <w:color w:val="000000" w:themeColor="text1"/>
          <w:sz w:val="21"/>
          <w:szCs w:val="21"/>
        </w:rPr>
        <w:tab/>
      </w:r>
      <w:r w:rsidRPr="005D04AF">
        <w:rPr>
          <w:rFonts w:ascii="Times New Roman" w:hAnsi="Times New Roman" w:cs="Times New Roman"/>
          <w:bCs/>
          <w:color w:val="000000" w:themeColor="text1"/>
          <w:sz w:val="21"/>
          <w:szCs w:val="21"/>
        </w:rPr>
        <w:tab/>
      </w:r>
      <w:r w:rsidRPr="005D04AF">
        <w:rPr>
          <w:rFonts w:ascii="Times New Roman" w:hAnsi="Times New Roman" w:cs="Times New Roman"/>
          <w:bCs/>
          <w:color w:val="000000" w:themeColor="text1"/>
          <w:sz w:val="21"/>
          <w:szCs w:val="21"/>
        </w:rPr>
        <w:tab/>
      </w:r>
      <w:r w:rsidR="00B96F67">
        <w:rPr>
          <w:rFonts w:ascii="Times New Roman" w:hAnsi="Times New Roman" w:cs="Times New Roman"/>
          <w:bCs/>
          <w:color w:val="000000" w:themeColor="text1"/>
          <w:sz w:val="21"/>
          <w:szCs w:val="21"/>
        </w:rPr>
        <w:t>к</w:t>
      </w:r>
      <w:r w:rsidRPr="005D04AF">
        <w:rPr>
          <w:rFonts w:ascii="Times New Roman" w:hAnsi="Times New Roman" w:cs="Times New Roman"/>
          <w:bCs/>
          <w:color w:val="000000" w:themeColor="text1"/>
          <w:sz w:val="21"/>
          <w:szCs w:val="21"/>
        </w:rPr>
        <w:t xml:space="preserve"> договору подряда </w:t>
      </w:r>
    </w:p>
    <w:p w14:paraId="1A7D9B8B" w14:textId="46E43A8E" w:rsidR="0082128B" w:rsidRDefault="0082128B" w:rsidP="0082128B">
      <w:pPr>
        <w:pStyle w:val="a4"/>
        <w:spacing w:after="0" w:line="240" w:lineRule="auto"/>
        <w:ind w:left="0"/>
        <w:jc w:val="right"/>
        <w:rPr>
          <w:rFonts w:ascii="Times New Roman" w:hAnsi="Times New Roman" w:cs="Times New Roman"/>
          <w:bCs/>
          <w:color w:val="000000" w:themeColor="text1"/>
          <w:sz w:val="21"/>
          <w:szCs w:val="21"/>
        </w:rPr>
      </w:pPr>
      <w:r w:rsidRPr="005D04AF">
        <w:rPr>
          <w:rFonts w:ascii="Times New Roman" w:hAnsi="Times New Roman" w:cs="Times New Roman"/>
          <w:bCs/>
          <w:color w:val="000000" w:themeColor="text1"/>
          <w:sz w:val="21"/>
          <w:szCs w:val="21"/>
        </w:rPr>
        <w:t>№ _____от ____________202</w:t>
      </w:r>
      <w:r w:rsidR="0041584C">
        <w:rPr>
          <w:rFonts w:ascii="Times New Roman" w:hAnsi="Times New Roman" w:cs="Times New Roman"/>
          <w:bCs/>
          <w:color w:val="000000" w:themeColor="text1"/>
          <w:sz w:val="21"/>
          <w:szCs w:val="21"/>
        </w:rPr>
        <w:t>4</w:t>
      </w:r>
      <w:r w:rsidRPr="005D04AF">
        <w:rPr>
          <w:rFonts w:ascii="Times New Roman" w:hAnsi="Times New Roman" w:cs="Times New Roman"/>
          <w:bCs/>
          <w:color w:val="000000" w:themeColor="text1"/>
          <w:sz w:val="21"/>
          <w:szCs w:val="21"/>
        </w:rPr>
        <w:t xml:space="preserve"> года</w:t>
      </w:r>
    </w:p>
    <w:p w14:paraId="715575EF" w14:textId="77777777" w:rsidR="00E74C13" w:rsidRPr="005D04AF" w:rsidRDefault="00E74C13" w:rsidP="0082128B">
      <w:pPr>
        <w:pStyle w:val="a4"/>
        <w:spacing w:after="0" w:line="240" w:lineRule="auto"/>
        <w:ind w:left="0"/>
        <w:jc w:val="right"/>
        <w:rPr>
          <w:rFonts w:ascii="Times New Roman" w:hAnsi="Times New Roman" w:cs="Times New Roman"/>
          <w:bCs/>
          <w:color w:val="000000" w:themeColor="text1"/>
          <w:sz w:val="21"/>
          <w:szCs w:val="21"/>
        </w:rPr>
      </w:pPr>
    </w:p>
    <w:p w14:paraId="5FC4DB9E" w14:textId="77777777" w:rsidR="0082128B" w:rsidRDefault="0082128B" w:rsidP="0082128B">
      <w:pPr>
        <w:pStyle w:val="a4"/>
        <w:spacing w:after="0" w:line="240" w:lineRule="auto"/>
        <w:ind w:left="2124" w:firstLine="708"/>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АНТИКОРРУПЦИОННАЯ ОГОВОРКА</w:t>
      </w:r>
    </w:p>
    <w:p w14:paraId="1E2A181D"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b/>
          <w:i/>
          <w:color w:val="000000" w:themeColor="text1"/>
          <w:sz w:val="21"/>
          <w:szCs w:val="21"/>
          <w:highlight w:val="green"/>
          <w:lang w:eastAsia="ru-RU"/>
        </w:rPr>
      </w:pPr>
    </w:p>
    <w:p w14:paraId="4FEBD099"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 xml:space="preserve">Подрядчик настоящим подтверждает, что он ознакомился с нижеизложенной Антикоррупционной политикой Заказчика, и полностью ее понимает. </w:t>
      </w:r>
    </w:p>
    <w:p w14:paraId="24AE6309"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Представители):</w:t>
      </w:r>
    </w:p>
    <w:p w14:paraId="511A27DC"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 не осуществляют действия, квалифицируемые применимым для целей Договора законодательством как коррупционные правонарушения, в том числе не выплачивают, не предлагают выплатить и не разрешают выплату денежных средств или иных ценностей любым лицам, дача взятки, получение взятки, посредничество во взяточничестве, коммерческий подкуп, подкуп, злоупотребление должностными полномочиями, незаконное вознаграждение от имени юридического лица,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иное действие/бездействие, отнесенное законодательством РФ к коррупционным правонарушениям, а также действия, нарушающие требования применимого законодательства (далее – Коррупционные нарушения);</w:t>
      </w:r>
    </w:p>
    <w:p w14:paraId="737809B8"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Личная выгода - возможность получения работником Стороны при исполнении должностных/служебных/штатных обязанностей неправомерных преимуществ и/или доходов в любой форме, иных имущественных прав для себя, для лиц, состоящих с ним в близком родстве или свойстве, обещанных, предлагаемых, предоставляемых или полученных без законных оснований.</w:t>
      </w:r>
    </w:p>
    <w:p w14:paraId="5F19E023"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 отказываются от стимулирования представителей другой Стороны каким-либо образом, ставящим представителя в определенную зависимость и направленного на предоставление неоправданных преимуществ по сравнению с другими контрагентами; предоставление каких-либо гарантий; ускорение либо нарушение существующих процедур; совершение иных действий, идущих вразрез с принципами прозрачности и открытости взаимоотношений между Сторонами;</w:t>
      </w:r>
    </w:p>
    <w:p w14:paraId="7EB88823"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в течение 7 (Семь) рабочих дней после получения запроса, если иной срок не будет установлен по соглашению Сторон.</w:t>
      </w:r>
    </w:p>
    <w:p w14:paraId="084B965D"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 xml:space="preserve"> 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14:paraId="56D413C6"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p>
    <w:p w14:paraId="2107704B"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 xml:space="preserve">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w:t>
      </w:r>
    </w:p>
    <w:p w14:paraId="356BAD29" w14:textId="77777777" w:rsidR="0082128B" w:rsidRDefault="0082128B" w:rsidP="0082128B">
      <w:pPr>
        <w:widowControl w:val="0"/>
        <w:suppressAutoHyphens/>
        <w:spacing w:after="0" w:line="240" w:lineRule="auto"/>
        <w:ind w:firstLine="567"/>
        <w:jc w:val="both"/>
        <w:rPr>
          <w:rFonts w:ascii="Times New Roman" w:eastAsia="Times New Roman" w:hAnsi="Times New Roman" w:cs="Times New Roman"/>
          <w:color w:val="000000" w:themeColor="text1"/>
          <w:sz w:val="21"/>
          <w:szCs w:val="21"/>
          <w:lang w:eastAsia="ru-RU"/>
        </w:rPr>
      </w:pPr>
      <w:r>
        <w:rPr>
          <w:rFonts w:ascii="Times New Roman" w:eastAsia="Times New Roman" w:hAnsi="Times New Roman" w:cs="Times New Roman"/>
          <w:color w:val="000000" w:themeColor="text1"/>
          <w:sz w:val="21"/>
          <w:szCs w:val="21"/>
          <w:lang w:eastAsia="ru-RU"/>
        </w:rPr>
        <w:t>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14:paraId="45ADFCFA" w14:textId="77777777" w:rsidR="0082128B" w:rsidRPr="005D04AF" w:rsidRDefault="0082128B" w:rsidP="003829B3">
      <w:pPr>
        <w:widowControl w:val="0"/>
        <w:suppressAutoHyphens/>
        <w:spacing w:after="0" w:line="240" w:lineRule="auto"/>
        <w:jc w:val="both"/>
        <w:rPr>
          <w:rFonts w:ascii="Times New Roman" w:eastAsia="Times New Roman" w:hAnsi="Times New Roman" w:cs="Times New Roman"/>
          <w:color w:val="000000" w:themeColor="text1"/>
          <w:lang w:eastAsia="ru-RU"/>
        </w:rPr>
      </w:pPr>
    </w:p>
    <w:p w14:paraId="3ECEE8F3" w14:textId="012D2115" w:rsidR="0082128B" w:rsidRPr="005D04AF" w:rsidRDefault="0082128B" w:rsidP="00C52BF2">
      <w:pPr>
        <w:widowControl w:val="0"/>
        <w:suppressAutoHyphens/>
        <w:spacing w:after="0" w:line="240" w:lineRule="auto"/>
        <w:jc w:val="both"/>
        <w:rPr>
          <w:rFonts w:ascii="Times New Roman" w:eastAsia="Times New Roman" w:hAnsi="Times New Roman" w:cs="Times New Roman"/>
          <w:b/>
          <w:color w:val="000000" w:themeColor="text1"/>
          <w:lang w:eastAsia="ru-RU"/>
        </w:rPr>
      </w:pPr>
      <w:proofErr w:type="gramStart"/>
      <w:r w:rsidRPr="005D04AF">
        <w:rPr>
          <w:rFonts w:ascii="Times New Roman" w:eastAsia="Times New Roman" w:hAnsi="Times New Roman" w:cs="Times New Roman"/>
          <w:b/>
          <w:color w:val="000000" w:themeColor="text1"/>
          <w:lang w:eastAsia="ru-RU"/>
        </w:rPr>
        <w:t xml:space="preserve">Заказчик:   </w:t>
      </w:r>
      <w:proofErr w:type="gramEnd"/>
      <w:r w:rsidRPr="005D04AF">
        <w:rPr>
          <w:rFonts w:ascii="Times New Roman" w:eastAsia="Times New Roman" w:hAnsi="Times New Roman" w:cs="Times New Roman"/>
          <w:b/>
          <w:color w:val="000000" w:themeColor="text1"/>
          <w:lang w:eastAsia="ru-RU"/>
        </w:rPr>
        <w:t xml:space="preserve">                                                                   Подрядчик</w:t>
      </w:r>
      <w:r w:rsidR="005D04AF" w:rsidRPr="005D04AF">
        <w:rPr>
          <w:rFonts w:ascii="Times New Roman" w:eastAsia="Times New Roman" w:hAnsi="Times New Roman" w:cs="Times New Roman"/>
          <w:b/>
          <w:color w:val="000000" w:themeColor="text1"/>
          <w:lang w:eastAsia="ru-RU"/>
        </w:rPr>
        <w:t>:</w:t>
      </w:r>
    </w:p>
    <w:tbl>
      <w:tblPr>
        <w:tblStyle w:val="a5"/>
        <w:tblW w:w="9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5D04AF" w:rsidRPr="005D04AF" w14:paraId="028DD815" w14:textId="77777777" w:rsidTr="005D04AF">
        <w:trPr>
          <w:trHeight w:val="1260"/>
        </w:trPr>
        <w:tc>
          <w:tcPr>
            <w:tcW w:w="4694" w:type="dxa"/>
          </w:tcPr>
          <w:p w14:paraId="71598BD5" w14:textId="0659DA18" w:rsidR="005D04AF" w:rsidRPr="005D04AF" w:rsidRDefault="005D04AF" w:rsidP="005D04AF">
            <w:pPr>
              <w:tabs>
                <w:tab w:val="left" w:pos="1320"/>
              </w:tabs>
              <w:spacing w:after="0" w:line="240" w:lineRule="auto"/>
              <w:rPr>
                <w:rFonts w:ascii="Times New Roman" w:hAnsi="Times New Roman"/>
                <w:bCs/>
              </w:rPr>
            </w:pPr>
            <w:r w:rsidRPr="005D04AF">
              <w:rPr>
                <w:rFonts w:ascii="Times New Roman" w:hAnsi="Times New Roman"/>
                <w:bCs/>
              </w:rPr>
              <w:t xml:space="preserve">Директор управляющей организации </w:t>
            </w:r>
          </w:p>
          <w:p w14:paraId="5384B54D" w14:textId="5F884478" w:rsidR="005D04AF" w:rsidRPr="005D04AF" w:rsidRDefault="000F171A" w:rsidP="005D04AF">
            <w:pPr>
              <w:tabs>
                <w:tab w:val="left" w:pos="1320"/>
              </w:tabs>
              <w:spacing w:after="0" w:line="240" w:lineRule="auto"/>
              <w:rPr>
                <w:rFonts w:ascii="Times New Roman" w:hAnsi="Times New Roman"/>
                <w:bCs/>
              </w:rPr>
            </w:pPr>
            <w:r>
              <w:rPr>
                <w:rFonts w:ascii="Times New Roman" w:hAnsi="Times New Roman"/>
                <w:bCs/>
              </w:rPr>
              <w:t>ООО «Дом-Строй</w:t>
            </w:r>
            <w:r w:rsidR="005D04AF" w:rsidRPr="005D04AF">
              <w:rPr>
                <w:rFonts w:ascii="Times New Roman" w:hAnsi="Times New Roman"/>
                <w:bCs/>
              </w:rPr>
              <w:t>»</w:t>
            </w:r>
          </w:p>
          <w:p w14:paraId="07AD7519" w14:textId="77777777" w:rsidR="005D04AF" w:rsidRPr="005D04AF" w:rsidRDefault="005D04AF" w:rsidP="005D04AF">
            <w:pPr>
              <w:tabs>
                <w:tab w:val="left" w:pos="1320"/>
              </w:tabs>
              <w:spacing w:after="0" w:line="240" w:lineRule="auto"/>
              <w:rPr>
                <w:rFonts w:ascii="Times New Roman" w:hAnsi="Times New Roman"/>
                <w:bCs/>
              </w:rPr>
            </w:pPr>
          </w:p>
          <w:p w14:paraId="653EE153" w14:textId="662751FD" w:rsidR="005D04AF" w:rsidRPr="005D04AF" w:rsidRDefault="005D04AF" w:rsidP="005D04AF">
            <w:pPr>
              <w:tabs>
                <w:tab w:val="left" w:pos="1320"/>
              </w:tabs>
              <w:spacing w:after="0" w:line="240" w:lineRule="auto"/>
              <w:rPr>
                <w:rFonts w:ascii="Times New Roman" w:hAnsi="Times New Roman"/>
                <w:bCs/>
              </w:rPr>
            </w:pPr>
            <w:r w:rsidRPr="005D04AF">
              <w:rPr>
                <w:rFonts w:ascii="Times New Roman" w:hAnsi="Times New Roman"/>
                <w:bCs/>
              </w:rPr>
              <w:t>_______________________</w:t>
            </w:r>
            <w:r w:rsidR="0041584C">
              <w:rPr>
                <w:rFonts w:ascii="Times New Roman" w:hAnsi="Times New Roman"/>
                <w:bCs/>
              </w:rPr>
              <w:t>/_______________</w:t>
            </w:r>
            <w:r w:rsidRPr="005D04AF">
              <w:rPr>
                <w:rFonts w:ascii="Times New Roman" w:hAnsi="Times New Roman" w:cs="Times New Roman"/>
                <w:bCs/>
                <w:color w:val="000000"/>
              </w:rPr>
              <w:t xml:space="preserve"> </w:t>
            </w:r>
          </w:p>
        </w:tc>
        <w:tc>
          <w:tcPr>
            <w:tcW w:w="4695" w:type="dxa"/>
          </w:tcPr>
          <w:p w14:paraId="6C1F47C1" w14:textId="135666B0" w:rsidR="005D04AF" w:rsidRPr="005D04AF" w:rsidRDefault="005D04AF" w:rsidP="005D04AF">
            <w:pPr>
              <w:tabs>
                <w:tab w:val="left" w:pos="1320"/>
              </w:tabs>
              <w:spacing w:after="0" w:line="240" w:lineRule="auto"/>
              <w:rPr>
                <w:rFonts w:ascii="Times New Roman" w:hAnsi="Times New Roman" w:cs="Times New Roman"/>
                <w:color w:val="000000"/>
              </w:rPr>
            </w:pPr>
          </w:p>
          <w:p w14:paraId="74AE2E99" w14:textId="77C1D170" w:rsidR="005D04AF" w:rsidRPr="005D04AF" w:rsidRDefault="005D04AF" w:rsidP="005D04AF">
            <w:pPr>
              <w:tabs>
                <w:tab w:val="left" w:pos="1320"/>
              </w:tabs>
              <w:spacing w:after="0" w:line="240" w:lineRule="auto"/>
              <w:rPr>
                <w:rFonts w:ascii="Times New Roman" w:hAnsi="Times New Roman" w:cs="Times New Roman"/>
                <w:color w:val="000000"/>
              </w:rPr>
            </w:pPr>
          </w:p>
          <w:p w14:paraId="269D7874" w14:textId="77777777" w:rsidR="005D04AF" w:rsidRPr="005D04AF" w:rsidRDefault="005D04AF" w:rsidP="005D04AF">
            <w:pPr>
              <w:tabs>
                <w:tab w:val="left" w:pos="1320"/>
              </w:tabs>
              <w:spacing w:after="0" w:line="240" w:lineRule="auto"/>
              <w:rPr>
                <w:rFonts w:ascii="Times New Roman" w:hAnsi="Times New Roman" w:cs="Times New Roman"/>
                <w:color w:val="000000"/>
              </w:rPr>
            </w:pPr>
          </w:p>
          <w:p w14:paraId="3857275C" w14:textId="0710B286" w:rsidR="005D04AF" w:rsidRPr="005D04AF" w:rsidRDefault="005D04AF" w:rsidP="005D04AF">
            <w:pPr>
              <w:tabs>
                <w:tab w:val="left" w:pos="1320"/>
              </w:tabs>
              <w:spacing w:after="0" w:line="240" w:lineRule="auto"/>
              <w:rPr>
                <w:rFonts w:ascii="Times New Roman" w:hAnsi="Times New Roman"/>
                <w:bCs/>
              </w:rPr>
            </w:pPr>
            <w:r w:rsidRPr="005D04AF">
              <w:rPr>
                <w:rFonts w:ascii="Times New Roman" w:hAnsi="Times New Roman" w:cs="Times New Roman"/>
                <w:color w:val="000000"/>
              </w:rPr>
              <w:t>___________________/_________/</w:t>
            </w:r>
          </w:p>
        </w:tc>
      </w:tr>
    </w:tbl>
    <w:p w14:paraId="22A86C30" w14:textId="77777777" w:rsidR="003829B3" w:rsidRDefault="003829B3" w:rsidP="005D04AF"/>
    <w:sectPr w:rsidR="003829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784"/>
    <w:rsid w:val="000F171A"/>
    <w:rsid w:val="003829B3"/>
    <w:rsid w:val="003925F4"/>
    <w:rsid w:val="0041584C"/>
    <w:rsid w:val="004D3784"/>
    <w:rsid w:val="005D04AF"/>
    <w:rsid w:val="007D1AF5"/>
    <w:rsid w:val="007E3BC0"/>
    <w:rsid w:val="0082128B"/>
    <w:rsid w:val="009E373A"/>
    <w:rsid w:val="00B96F67"/>
    <w:rsid w:val="00C52BF2"/>
    <w:rsid w:val="00D40ABB"/>
    <w:rsid w:val="00E329F5"/>
    <w:rsid w:val="00E74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7FE16"/>
  <w15:chartTrackingRefBased/>
  <w15:docId w15:val="{75BB697F-0C6B-4665-89A4-37749D26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28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List Paragraph2 Знак,Абзац списка1 Знак,ТАБЛИЦЫ Знак,Нумерованый список Знак,List Paragraph1 Знак,Ненумерованный список Знак,Цветной список - Акцент 11 Знак,Список точки Знак,Заголовок_3 Знак,Подпись рисунка Знак,ПКФ Список Знак"/>
    <w:link w:val="a4"/>
    <w:uiPriority w:val="34"/>
    <w:qFormat/>
    <w:locked/>
    <w:rsid w:val="0082128B"/>
  </w:style>
  <w:style w:type="paragraph" w:styleId="a4">
    <w:name w:val="List Paragraph"/>
    <w:aliases w:val="List Paragraph2,Абзац списка1,ТАБЛИЦЫ,Нумерованый список,List Paragraph1,Ненумерованный список,Цветной список - Акцент 11,Список точки,Заголовок_3,Подпись рисунка,ПКФ Список,Абзац списка5,ПАРАГРАФ,Маркер,Bullet Number,numb,List Paragraph"/>
    <w:basedOn w:val="a"/>
    <w:link w:val="a3"/>
    <w:uiPriority w:val="34"/>
    <w:qFormat/>
    <w:rsid w:val="0082128B"/>
    <w:pPr>
      <w:ind w:left="720"/>
      <w:contextualSpacing/>
    </w:pPr>
  </w:style>
  <w:style w:type="table" w:styleId="a5">
    <w:name w:val="Table Grid"/>
    <w:basedOn w:val="a1"/>
    <w:uiPriority w:val="39"/>
    <w:rsid w:val="005D04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96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610</Words>
  <Characters>3480</Characters>
  <Application>Microsoft Office Word</Application>
  <DocSecurity>0</DocSecurity>
  <Lines>29</Lines>
  <Paragraphs>8</Paragraphs>
  <ScaleCrop>false</ScaleCrop>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buksha.irina</dc:creator>
  <cp:keywords/>
  <dc:description/>
  <cp:lastModifiedBy>User</cp:lastModifiedBy>
  <cp:revision>13</cp:revision>
  <dcterms:created xsi:type="dcterms:W3CDTF">2021-07-14T09:53:00Z</dcterms:created>
  <dcterms:modified xsi:type="dcterms:W3CDTF">2024-09-05T01:40:00Z</dcterms:modified>
</cp:coreProperties>
</file>