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00311" w14:textId="77777777" w:rsidR="00744A3B" w:rsidRPr="005A6FF2" w:rsidRDefault="00744A3B" w:rsidP="00744A3B">
      <w:pPr>
        <w:pStyle w:val="af2"/>
        <w:rPr>
          <w:rFonts w:ascii="Times New Roman" w:hAnsi="Times New Roman" w:cs="Times New Roman"/>
          <w:sz w:val="24"/>
          <w:szCs w:val="24"/>
        </w:rPr>
      </w:pPr>
      <w:r w:rsidRPr="005A6FF2">
        <w:rPr>
          <w:rFonts w:ascii="Times New Roman" w:hAnsi="Times New Roman" w:cs="Times New Roman"/>
          <w:sz w:val="24"/>
          <w:szCs w:val="24"/>
        </w:rPr>
        <w:t>СОГЛАШЕНИЕ ______</w:t>
      </w:r>
    </w:p>
    <w:p w14:paraId="47C270A7" w14:textId="77777777" w:rsidR="00744A3B" w:rsidRPr="005A6FF2" w:rsidRDefault="00744A3B" w:rsidP="00744A3B">
      <w:pPr>
        <w:pStyle w:val="af3"/>
        <w:spacing w:after="0"/>
        <w:rPr>
          <w:rFonts w:ascii="Times New Roman" w:hAnsi="Times New Roman" w:cs="Times New Roman"/>
        </w:rPr>
      </w:pPr>
      <w:r w:rsidRPr="005A6FF2">
        <w:rPr>
          <w:rFonts w:ascii="Times New Roman" w:hAnsi="Times New Roman" w:cs="Times New Roman"/>
        </w:rPr>
        <w:t>о неразглашении и защите конфиденциальной информации</w:t>
      </w:r>
    </w:p>
    <w:p w14:paraId="09688978" w14:textId="77777777" w:rsidR="00744A3B" w:rsidRPr="005A6FF2" w:rsidRDefault="00744A3B" w:rsidP="00744A3B">
      <w:pPr>
        <w:pStyle w:val="af1"/>
        <w:rPr>
          <w:rFonts w:ascii="Times New Roman" w:hAnsi="Times New Roman" w:cs="Times New Roman"/>
          <w:sz w:val="24"/>
          <w:szCs w:val="24"/>
        </w:rPr>
      </w:pPr>
    </w:p>
    <w:p w14:paraId="0A6E690F" w14:textId="77777777" w:rsidR="00744A3B" w:rsidRPr="005A6FF2" w:rsidRDefault="00744A3B" w:rsidP="00744A3B">
      <w:pPr>
        <w:pStyle w:val="af1"/>
        <w:jc w:val="center"/>
        <w:rPr>
          <w:rFonts w:ascii="Times New Roman" w:hAnsi="Times New Roman" w:cs="Times New Roman"/>
          <w:b/>
          <w:sz w:val="24"/>
          <w:szCs w:val="24"/>
        </w:rPr>
      </w:pPr>
      <w:r w:rsidRPr="005A6FF2">
        <w:rPr>
          <w:rFonts w:ascii="Times New Roman" w:hAnsi="Times New Roman" w:cs="Times New Roman"/>
          <w:b/>
          <w:sz w:val="24"/>
          <w:szCs w:val="24"/>
        </w:rPr>
        <w:t xml:space="preserve">г. Москва </w:t>
      </w:r>
      <w:r w:rsidRPr="005A6FF2">
        <w:rPr>
          <w:rFonts w:ascii="Times New Roman" w:hAnsi="Times New Roman" w:cs="Times New Roman"/>
          <w:b/>
          <w:sz w:val="24"/>
          <w:szCs w:val="24"/>
        </w:rPr>
        <w:tab/>
      </w:r>
      <w:r w:rsidRPr="005A6FF2">
        <w:rPr>
          <w:rFonts w:ascii="Times New Roman" w:hAnsi="Times New Roman" w:cs="Times New Roman"/>
          <w:b/>
          <w:sz w:val="24"/>
          <w:szCs w:val="24"/>
        </w:rPr>
        <w:tab/>
      </w:r>
      <w:r w:rsidRPr="005A6FF2">
        <w:rPr>
          <w:rFonts w:ascii="Times New Roman" w:hAnsi="Times New Roman" w:cs="Times New Roman"/>
          <w:b/>
          <w:sz w:val="24"/>
          <w:szCs w:val="24"/>
        </w:rPr>
        <w:tab/>
      </w:r>
      <w:r w:rsidRPr="005A6FF2">
        <w:rPr>
          <w:rFonts w:ascii="Times New Roman" w:hAnsi="Times New Roman" w:cs="Times New Roman"/>
          <w:b/>
          <w:sz w:val="24"/>
          <w:szCs w:val="24"/>
        </w:rPr>
        <w:tab/>
      </w:r>
      <w:r w:rsidRPr="005A6FF2">
        <w:rPr>
          <w:rFonts w:ascii="Times New Roman" w:hAnsi="Times New Roman" w:cs="Times New Roman"/>
          <w:b/>
          <w:sz w:val="24"/>
          <w:szCs w:val="24"/>
        </w:rPr>
        <w:tab/>
      </w:r>
      <w:r w:rsidRPr="005A6FF2">
        <w:rPr>
          <w:rFonts w:ascii="Times New Roman" w:hAnsi="Times New Roman" w:cs="Times New Roman"/>
          <w:b/>
          <w:sz w:val="24"/>
          <w:szCs w:val="24"/>
        </w:rPr>
        <w:tab/>
      </w:r>
      <w:r w:rsidRPr="005A6FF2">
        <w:rPr>
          <w:rFonts w:ascii="Times New Roman" w:hAnsi="Times New Roman" w:cs="Times New Roman"/>
          <w:b/>
          <w:sz w:val="24"/>
          <w:szCs w:val="24"/>
        </w:rPr>
        <w:tab/>
        <w:t xml:space="preserve"> </w:t>
      </w:r>
      <w:proofErr w:type="gramStart"/>
      <w:r w:rsidRPr="005A6FF2">
        <w:rPr>
          <w:rFonts w:ascii="Times New Roman" w:hAnsi="Times New Roman" w:cs="Times New Roman"/>
          <w:b/>
          <w:sz w:val="24"/>
          <w:szCs w:val="24"/>
        </w:rPr>
        <w:t xml:space="preserve">   «</w:t>
      </w:r>
      <w:proofErr w:type="gramEnd"/>
      <w:r w:rsidRPr="005A6FF2">
        <w:rPr>
          <w:rFonts w:ascii="Times New Roman" w:hAnsi="Times New Roman" w:cs="Times New Roman"/>
          <w:b/>
          <w:sz w:val="24"/>
          <w:szCs w:val="24"/>
        </w:rPr>
        <w:t xml:space="preserve">       » _____ 20__ г.</w:t>
      </w:r>
    </w:p>
    <w:p w14:paraId="48C11B39" w14:textId="77777777" w:rsidR="00744A3B" w:rsidRPr="005A6FF2" w:rsidRDefault="00744A3B" w:rsidP="00744A3B">
      <w:pPr>
        <w:pStyle w:val="af1"/>
        <w:spacing w:line="240" w:lineRule="exact"/>
        <w:ind w:firstLine="720"/>
        <w:contextualSpacing/>
        <w:rPr>
          <w:rFonts w:ascii="Times New Roman" w:hAnsi="Times New Roman" w:cs="Times New Roman"/>
          <w:sz w:val="24"/>
          <w:szCs w:val="24"/>
        </w:rPr>
      </w:pPr>
    </w:p>
    <w:p w14:paraId="333E2B15" w14:textId="5BDA5E5C" w:rsidR="00744A3B" w:rsidRPr="005A6FF2" w:rsidRDefault="00744A3B" w:rsidP="00744A3B">
      <w:pPr>
        <w:spacing w:line="240" w:lineRule="exact"/>
        <w:ind w:firstLine="708"/>
        <w:contextualSpacing/>
        <w:jc w:val="both"/>
      </w:pPr>
      <w:bookmarkStart w:id="0" w:name="_Hlk45095367"/>
      <w:r w:rsidRPr="005A6FF2">
        <w:t>Общество с ограниченной ответственностью «</w:t>
      </w:r>
      <w:proofErr w:type="spellStart"/>
      <w:r w:rsidRPr="005A6FF2">
        <w:t>Автономика</w:t>
      </w:r>
      <w:proofErr w:type="spellEnd"/>
      <w:r w:rsidRPr="005A6FF2">
        <w:t xml:space="preserve">», далее </w:t>
      </w:r>
      <w:proofErr w:type="gramStart"/>
      <w:r w:rsidRPr="005A6FF2">
        <w:t>именуемое</w:t>
      </w:r>
      <w:r w:rsidR="008F4562" w:rsidRPr="005A6FF2">
        <w:t xml:space="preserve"> </w:t>
      </w:r>
      <w:r w:rsidRPr="005A6FF2">
        <w:t xml:space="preserve"> «</w:t>
      </w:r>
      <w:proofErr w:type="gramEnd"/>
      <w:r w:rsidRPr="005A6FF2">
        <w:t xml:space="preserve">Передающая сторона», в лице Генерального директора </w:t>
      </w:r>
      <w:proofErr w:type="spellStart"/>
      <w:r w:rsidR="005A6FF2">
        <w:t>Сивидова</w:t>
      </w:r>
      <w:proofErr w:type="spellEnd"/>
      <w:r w:rsidR="005A6FF2">
        <w:t xml:space="preserve"> А.В.</w:t>
      </w:r>
      <w:r w:rsidRPr="005A6FF2">
        <w:t xml:space="preserve">, действующего на основании Устава, с одной стороны, </w:t>
      </w:r>
    </w:p>
    <w:p w14:paraId="73078224" w14:textId="674F3765" w:rsidR="00744A3B" w:rsidRPr="005A6FF2" w:rsidRDefault="00744A3B" w:rsidP="00744A3B">
      <w:pPr>
        <w:spacing w:line="240" w:lineRule="exact"/>
        <w:ind w:firstLine="708"/>
        <w:contextualSpacing/>
        <w:jc w:val="both"/>
      </w:pPr>
      <w:r w:rsidRPr="005A6FF2">
        <w:t xml:space="preserve">и, </w:t>
      </w:r>
      <w:r w:rsidR="000C65C8">
        <w:t>_____________________________________</w:t>
      </w:r>
      <w:r w:rsidRPr="005A6FF2">
        <w:t xml:space="preserve">, далее именуемое «Принимающая сторона», в лице </w:t>
      </w:r>
      <w:r w:rsidR="000C65C8">
        <w:t>_________________________________</w:t>
      </w:r>
      <w:r w:rsidRPr="005A6FF2">
        <w:t xml:space="preserve">, действующего на основании </w:t>
      </w:r>
      <w:r w:rsidR="000C65C8">
        <w:t>____________________</w:t>
      </w:r>
      <w:r w:rsidRPr="005A6FF2">
        <w:t xml:space="preserve">, </w:t>
      </w:r>
      <w:bookmarkEnd w:id="0"/>
      <w:r w:rsidRPr="005A6FF2">
        <w:t xml:space="preserve">с другой стороны, </w:t>
      </w:r>
    </w:p>
    <w:p w14:paraId="0218A428" w14:textId="77777777" w:rsidR="00744A3B" w:rsidRPr="005A6FF2" w:rsidRDefault="00744A3B" w:rsidP="00744A3B">
      <w:pPr>
        <w:spacing w:line="240" w:lineRule="exact"/>
        <w:ind w:firstLine="708"/>
        <w:contextualSpacing/>
        <w:jc w:val="both"/>
      </w:pPr>
      <w:r w:rsidRPr="005A6FF2">
        <w:t xml:space="preserve">в дальнейшем совместно именуемые «Сторонами», а по отдельности «Сторона», </w:t>
      </w:r>
    </w:p>
    <w:p w14:paraId="3DCD1BC0" w14:textId="77777777" w:rsidR="00744A3B" w:rsidRPr="005A6FF2" w:rsidRDefault="00744A3B" w:rsidP="008F4562">
      <w:pPr>
        <w:spacing w:line="240" w:lineRule="exact"/>
        <w:contextualSpacing/>
        <w:jc w:val="both"/>
      </w:pPr>
    </w:p>
    <w:p w14:paraId="00AE62D4" w14:textId="77777777" w:rsidR="00744A3B" w:rsidRPr="005A6FF2" w:rsidRDefault="00744A3B" w:rsidP="00744A3B">
      <w:pPr>
        <w:spacing w:line="240" w:lineRule="exact"/>
        <w:ind w:firstLine="708"/>
        <w:contextualSpacing/>
        <w:jc w:val="both"/>
      </w:pPr>
      <w:r w:rsidRPr="005A6FF2">
        <w:t>заключили настоящее Соглашение о неразглашении и защите конфиденциальной информации, именуемое в дальнейшем «Соглашение», о нижеследующем:</w:t>
      </w:r>
    </w:p>
    <w:p w14:paraId="3D121CD5" w14:textId="77777777" w:rsidR="00744A3B" w:rsidRPr="005A6FF2" w:rsidRDefault="00744A3B" w:rsidP="00744A3B">
      <w:pPr>
        <w:jc w:val="both"/>
      </w:pPr>
    </w:p>
    <w:p w14:paraId="7AE8EB99" w14:textId="77777777" w:rsidR="00744A3B" w:rsidRPr="005A6FF2" w:rsidRDefault="00744A3B" w:rsidP="00744A3B">
      <w:pPr>
        <w:pStyle w:val="af4"/>
        <w:tabs>
          <w:tab w:val="clear" w:pos="720"/>
        </w:tabs>
        <w:spacing w:before="0" w:after="0"/>
        <w:ind w:left="0" w:firstLine="720"/>
        <w:jc w:val="center"/>
        <w:rPr>
          <w:rFonts w:ascii="Times New Roman" w:hAnsi="Times New Roman" w:cs="Times New Roman"/>
          <w:sz w:val="24"/>
          <w:szCs w:val="24"/>
        </w:rPr>
      </w:pPr>
      <w:r w:rsidRPr="005A6FF2">
        <w:rPr>
          <w:rFonts w:ascii="Times New Roman" w:hAnsi="Times New Roman" w:cs="Times New Roman"/>
          <w:sz w:val="24"/>
          <w:szCs w:val="24"/>
        </w:rPr>
        <w:t>1.</w:t>
      </w:r>
      <w:r w:rsidRPr="005A6FF2">
        <w:rPr>
          <w:rFonts w:ascii="Times New Roman" w:hAnsi="Times New Roman" w:cs="Times New Roman"/>
          <w:sz w:val="24"/>
          <w:szCs w:val="24"/>
        </w:rPr>
        <w:tab/>
        <w:t>ТЕРМИНЫ И ОПРЕДЕЛЕНИЯ.</w:t>
      </w:r>
    </w:p>
    <w:p w14:paraId="54A3382E" w14:textId="77777777" w:rsidR="00744A3B" w:rsidRPr="005A6FF2" w:rsidRDefault="00744A3B" w:rsidP="00744A3B">
      <w:pPr>
        <w:autoSpaceDE w:val="0"/>
        <w:autoSpaceDN w:val="0"/>
        <w:adjustRightInd w:val="0"/>
        <w:ind w:firstLine="709"/>
        <w:jc w:val="both"/>
        <w:rPr>
          <w:color w:val="000000"/>
        </w:rPr>
      </w:pPr>
      <w:r w:rsidRPr="005A6FF2">
        <w:rPr>
          <w:b/>
          <w:color w:val="000000"/>
        </w:rPr>
        <w:t>Передающая сторона</w:t>
      </w:r>
      <w:r w:rsidRPr="005A6FF2">
        <w:rPr>
          <w:color w:val="000000"/>
        </w:rPr>
        <w:t xml:space="preserve"> – Сторона настоящего Соглашения, предоставляющая другой Стороне доступ к Конфиденциальной информации, обладателем которой она является, в том числе путем передачи Конфиденциальной информации на материальном носителе, и (или) предъявляющая требование к другой Стороне о соблюдении конфиденциальности информации, содержащейся в материалах, разрабатываемых другой Стороной или передаваемых другой Стороне.</w:t>
      </w:r>
    </w:p>
    <w:p w14:paraId="14AF1042" w14:textId="77777777" w:rsidR="00744A3B" w:rsidRPr="005A6FF2" w:rsidRDefault="00744A3B" w:rsidP="00744A3B">
      <w:pPr>
        <w:autoSpaceDE w:val="0"/>
        <w:autoSpaceDN w:val="0"/>
        <w:adjustRightInd w:val="0"/>
        <w:ind w:firstLine="709"/>
        <w:jc w:val="both"/>
        <w:rPr>
          <w:color w:val="000000"/>
        </w:rPr>
      </w:pPr>
      <w:r w:rsidRPr="005A6FF2">
        <w:rPr>
          <w:b/>
          <w:color w:val="000000"/>
        </w:rPr>
        <w:t>Принимающая сторона</w:t>
      </w:r>
      <w:r w:rsidRPr="005A6FF2">
        <w:rPr>
          <w:color w:val="000000"/>
        </w:rPr>
        <w:t xml:space="preserve"> – Сторона настоящего Соглашения, получающая от другой Стороны доступ к Конфиденциальной информации, обладателем которой является </w:t>
      </w:r>
      <w:r w:rsidRPr="005A6FF2">
        <w:rPr>
          <w:b/>
          <w:color w:val="000000"/>
        </w:rPr>
        <w:t>Передающая сторона</w:t>
      </w:r>
      <w:r w:rsidRPr="005A6FF2">
        <w:rPr>
          <w:color w:val="000000"/>
        </w:rPr>
        <w:t>.</w:t>
      </w:r>
    </w:p>
    <w:p w14:paraId="1B0F7BC3" w14:textId="77777777" w:rsidR="00744A3B" w:rsidRPr="005A6FF2" w:rsidRDefault="00744A3B" w:rsidP="00744A3B">
      <w:pPr>
        <w:keepNext/>
        <w:widowControl w:val="0"/>
        <w:jc w:val="both"/>
      </w:pPr>
      <w:r w:rsidRPr="005A6FF2">
        <w:tab/>
      </w:r>
      <w:r w:rsidRPr="005A6FF2">
        <w:rPr>
          <w:b/>
        </w:rPr>
        <w:t>Аффилированное лицо</w:t>
      </w:r>
      <w:r w:rsidRPr="005A6FF2">
        <w:t xml:space="preserve"> – любое физическое или юридическое лицо, которое прямо или косвенно контролирует Передающую сторону, находится   под контролем Стороны либо находится со стороной под общим контролем, а   также    любое   физическое   или   юридическое   лицо, которое может быть признано аффилированным лицом в соответствии с законодательством Российской Федерации. Под «контролем» для целей настоящего Соглашения понимается возможность прямо или косвенно (в силу преобладающего участия в уставном капитале, либо в соответствии с заключенным между ними договором, либо участия в органах управления, либо иным образом) определять решения, принимаемые подконтрольным лицом.</w:t>
      </w:r>
    </w:p>
    <w:p w14:paraId="3C0B9BC4" w14:textId="77777777" w:rsidR="00744A3B" w:rsidRPr="005A6FF2" w:rsidRDefault="00744A3B" w:rsidP="00744A3B">
      <w:pPr>
        <w:keepNext/>
        <w:widowControl w:val="0"/>
        <w:ind w:firstLine="708"/>
        <w:jc w:val="both"/>
      </w:pPr>
      <w:r w:rsidRPr="005A6FF2">
        <w:rPr>
          <w:b/>
        </w:rPr>
        <w:t>Третьи лица</w:t>
      </w:r>
      <w:r w:rsidRPr="005A6FF2">
        <w:t xml:space="preserve"> - юридические лица, не являющиеся Сторонами, их Аффилированными лицами, а также физические лица, не являющиеся аффилированными по отношению к Сторонам либо не состоящие со Сторонами и/или их аффилированными лицами в трудовых отношениях.    </w:t>
      </w:r>
    </w:p>
    <w:p w14:paraId="24638353" w14:textId="61F56C5A" w:rsidR="00744A3B" w:rsidRPr="005A6FF2" w:rsidRDefault="00744A3B" w:rsidP="00744A3B">
      <w:pPr>
        <w:keepNext/>
        <w:widowControl w:val="0"/>
        <w:ind w:firstLine="708"/>
        <w:jc w:val="both"/>
      </w:pPr>
      <w:r w:rsidRPr="005A6FF2">
        <w:rPr>
          <w:b/>
          <w:color w:val="000000"/>
        </w:rPr>
        <w:t xml:space="preserve">Конфиденциальная информация </w:t>
      </w:r>
      <w:r w:rsidRPr="005A6FF2">
        <w:rPr>
          <w:color w:val="000000"/>
        </w:rPr>
        <w:t xml:space="preserve">– </w:t>
      </w:r>
      <w:r w:rsidRPr="005A6FF2">
        <w:rPr>
          <w:rFonts w:eastAsia="Arial Unicode MS"/>
        </w:rPr>
        <w:t xml:space="preserve">информация Передающей стороны, признаваемая конфиденциальной в соответствии с законодательством Российской Федерации, локальными нормативными актами Передающей стороны, с которыми ознакомлена Принимающая сторона, иная информация, в отношении которой Передающей стороной заявлено требование о соблюдении ее конфиденциальности, в том числе сведения о сотрудничестве и совместных проектах Сторон, сведения о реализации конкретных проектов, любые сведения об использованных или разработанных в  процессе выполнения любого заключенного Сторонами договора методах, технологиях, идеях, концепциях, инструментах, компонентах, вещественные и нематериальные результаты работ по </w:t>
      </w:r>
      <w:r w:rsidR="004E1C53" w:rsidRPr="005A6FF2">
        <w:rPr>
          <w:rFonts w:eastAsia="Arial Unicode MS"/>
        </w:rPr>
        <w:t>о</w:t>
      </w:r>
      <w:r w:rsidRPr="005A6FF2">
        <w:rPr>
          <w:rFonts w:eastAsia="Arial Unicode MS"/>
        </w:rPr>
        <w:t xml:space="preserve">сновному договору: документация, инструкции, описания и прочее, документированная информация в отношении Стороны, ее Аффилированных лиц, их бизнеса, стратегии развития, организационной структуры и системы материально-технического обеспечения, информация, имеющая финансовый, экономический, маркетинговый, плановый,  технический, производственный характер, а также списки работников, персональные данные и любая иная информация, имеющая действительную или потенциальную ценность в силу неизвестности ее третьим лицам, не предназначенная для широкого распространения и/или использования неограниченным кругом лиц и имеющая статус конфиденциальной в соответствии с </w:t>
      </w:r>
      <w:r w:rsidRPr="005A6FF2">
        <w:rPr>
          <w:rFonts w:eastAsia="Arial Unicode MS"/>
        </w:rPr>
        <w:lastRenderedPageBreak/>
        <w:t xml:space="preserve">внутренней политикой Сторон. </w:t>
      </w:r>
    </w:p>
    <w:p w14:paraId="18B1C7D1" w14:textId="77777777" w:rsidR="00744A3B" w:rsidRPr="005A6FF2" w:rsidRDefault="00744A3B" w:rsidP="00744A3B">
      <w:pPr>
        <w:autoSpaceDE w:val="0"/>
        <w:autoSpaceDN w:val="0"/>
        <w:adjustRightInd w:val="0"/>
        <w:ind w:firstLine="709"/>
        <w:jc w:val="both"/>
        <w:rPr>
          <w:color w:val="000000"/>
        </w:rPr>
      </w:pPr>
      <w:r w:rsidRPr="005A6FF2">
        <w:rPr>
          <w:b/>
          <w:color w:val="000000"/>
        </w:rPr>
        <w:t xml:space="preserve">Информация, составляющая коммерческую тайну, </w:t>
      </w:r>
      <w:r w:rsidRPr="005A6FF2">
        <w:rPr>
          <w:color w:val="000000"/>
        </w:rPr>
        <w:t xml:space="preserve">– сведения любого характера (производственные, технические, экономические, организационные и др.),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Передающей стороной и (или) третьим лицом, </w:t>
      </w:r>
      <w:r w:rsidRPr="005A6FF2">
        <w:rPr>
          <w:rFonts w:eastAsia="Arial Unicode MS"/>
        </w:rPr>
        <w:t>перед которым Передающая сторона обязалась соблюдать конфиденциальность</w:t>
      </w:r>
      <w:r w:rsidRPr="005A6FF2">
        <w:rPr>
          <w:color w:val="000000"/>
        </w:rPr>
        <w:t xml:space="preserve"> информации, введен режим коммерческой тайны.</w:t>
      </w:r>
    </w:p>
    <w:p w14:paraId="774B6D65" w14:textId="77777777" w:rsidR="00744A3B" w:rsidRPr="005A6FF2" w:rsidRDefault="00744A3B" w:rsidP="00744A3B">
      <w:pPr>
        <w:pStyle w:val="Normal1"/>
        <w:spacing w:line="240" w:lineRule="auto"/>
        <w:ind w:firstLine="708"/>
        <w:jc w:val="both"/>
        <w:rPr>
          <w:rFonts w:ascii="Times New Roman" w:hAnsi="Times New Roman"/>
          <w:sz w:val="24"/>
          <w:szCs w:val="24"/>
        </w:rPr>
      </w:pPr>
      <w:r w:rsidRPr="005A6FF2">
        <w:rPr>
          <w:rFonts w:ascii="Times New Roman" w:hAnsi="Times New Roman"/>
          <w:b/>
          <w:sz w:val="24"/>
          <w:szCs w:val="24"/>
        </w:rPr>
        <w:t>Конфиденциальность информации</w:t>
      </w:r>
      <w:r w:rsidRPr="005A6FF2">
        <w:rPr>
          <w:rFonts w:ascii="Times New Roman" w:hAnsi="Times New Roman"/>
          <w:sz w:val="24"/>
          <w:szCs w:val="24"/>
        </w:rPr>
        <w:t xml:space="preserve"> </w:t>
      </w:r>
      <w:proofErr w:type="gramStart"/>
      <w:r w:rsidRPr="005A6FF2">
        <w:rPr>
          <w:rFonts w:ascii="Times New Roman" w:hAnsi="Times New Roman"/>
          <w:sz w:val="24"/>
          <w:szCs w:val="24"/>
        </w:rPr>
        <w:t>–  обязательное</w:t>
      </w:r>
      <w:proofErr w:type="gramEnd"/>
      <w:r w:rsidRPr="005A6FF2">
        <w:rPr>
          <w:rFonts w:ascii="Times New Roman" w:hAnsi="Times New Roman"/>
          <w:sz w:val="24"/>
          <w:szCs w:val="24"/>
        </w:rPr>
        <w:t xml:space="preserve"> для выполнения лицом, получившим доступ к определенной информации, требование не передавать такую информацию третьим лицам без предварительного письменного согласия ее обладателя;</w:t>
      </w:r>
    </w:p>
    <w:p w14:paraId="23B0BF0B" w14:textId="77777777" w:rsidR="00744A3B" w:rsidRPr="005A6FF2" w:rsidRDefault="00744A3B" w:rsidP="00744A3B">
      <w:pPr>
        <w:pStyle w:val="Normal1"/>
        <w:spacing w:line="240" w:lineRule="auto"/>
        <w:ind w:firstLine="708"/>
        <w:jc w:val="both"/>
        <w:rPr>
          <w:rFonts w:ascii="Times New Roman" w:hAnsi="Times New Roman"/>
          <w:sz w:val="24"/>
          <w:szCs w:val="24"/>
        </w:rPr>
      </w:pPr>
      <w:r w:rsidRPr="005A6FF2">
        <w:rPr>
          <w:rFonts w:ascii="Times New Roman" w:hAnsi="Times New Roman"/>
          <w:b/>
          <w:sz w:val="24"/>
          <w:szCs w:val="24"/>
        </w:rPr>
        <w:t xml:space="preserve">Режим конфиденциальности информации - </w:t>
      </w:r>
      <w:r w:rsidRPr="005A6FF2">
        <w:rPr>
          <w:rFonts w:ascii="Times New Roman" w:hAnsi="Times New Roman"/>
          <w:sz w:val="24"/>
          <w:szCs w:val="24"/>
          <w:shd w:val="clear" w:color="auto" w:fill="FFFFFF"/>
        </w:rPr>
        <w:t xml:space="preserve">правовые, организационные, технические и иные </w:t>
      </w:r>
      <w:r w:rsidRPr="005A6FF2">
        <w:rPr>
          <w:rFonts w:ascii="Times New Roman" w:hAnsi="Times New Roman"/>
          <w:sz w:val="24"/>
          <w:szCs w:val="24"/>
        </w:rPr>
        <w:t>меры по охране Конфиденциальной информации</w:t>
      </w:r>
      <w:r w:rsidRPr="005A6FF2">
        <w:rPr>
          <w:rStyle w:val="af7"/>
          <w:rFonts w:ascii="Times New Roman" w:hAnsi="Times New Roman"/>
          <w:b/>
          <w:sz w:val="24"/>
          <w:szCs w:val="24"/>
          <w:shd w:val="clear" w:color="auto" w:fill="FFFFFF"/>
        </w:rPr>
        <w:t>;</w:t>
      </w:r>
    </w:p>
    <w:p w14:paraId="4E9DCC82" w14:textId="77777777" w:rsidR="00744A3B" w:rsidRPr="005A6FF2" w:rsidRDefault="00744A3B" w:rsidP="00744A3B">
      <w:pPr>
        <w:pStyle w:val="Normal1"/>
        <w:spacing w:line="240" w:lineRule="auto"/>
        <w:ind w:firstLine="708"/>
        <w:jc w:val="both"/>
        <w:rPr>
          <w:rFonts w:ascii="Times New Roman" w:hAnsi="Times New Roman"/>
          <w:sz w:val="24"/>
          <w:szCs w:val="24"/>
        </w:rPr>
      </w:pPr>
      <w:r w:rsidRPr="005A6FF2">
        <w:rPr>
          <w:rFonts w:ascii="Times New Roman" w:hAnsi="Times New Roman"/>
          <w:b/>
          <w:bCs/>
          <w:sz w:val="24"/>
          <w:szCs w:val="24"/>
        </w:rPr>
        <w:t>Носители информации</w:t>
      </w:r>
      <w:r w:rsidRPr="005A6FF2">
        <w:rPr>
          <w:rFonts w:ascii="Times New Roman" w:hAnsi="Times New Roman"/>
          <w:sz w:val="24"/>
          <w:szCs w:val="24"/>
        </w:rPr>
        <w:t xml:space="preserve"> – материальные объекты, в которых информация, составляющая Конфиденциальную информацию, находит свое отображение в </w:t>
      </w:r>
      <w:proofErr w:type="gramStart"/>
      <w:r w:rsidRPr="005A6FF2">
        <w:rPr>
          <w:rFonts w:ascii="Times New Roman" w:hAnsi="Times New Roman"/>
          <w:sz w:val="24"/>
          <w:szCs w:val="24"/>
        </w:rPr>
        <w:t>виде  текста</w:t>
      </w:r>
      <w:proofErr w:type="gramEnd"/>
      <w:r w:rsidRPr="005A6FF2">
        <w:rPr>
          <w:rFonts w:ascii="Times New Roman" w:hAnsi="Times New Roman"/>
          <w:sz w:val="24"/>
          <w:szCs w:val="24"/>
        </w:rPr>
        <w:t>, символов, технических решений и процессов;</w:t>
      </w:r>
    </w:p>
    <w:p w14:paraId="16BB63F5" w14:textId="77777777" w:rsidR="00744A3B" w:rsidRPr="005A6FF2" w:rsidRDefault="00744A3B" w:rsidP="00744A3B">
      <w:pPr>
        <w:ind w:firstLine="720"/>
        <w:jc w:val="both"/>
      </w:pPr>
      <w:r w:rsidRPr="005A6FF2">
        <w:rPr>
          <w:b/>
          <w:bCs/>
        </w:rPr>
        <w:t>Доступ к информации, составляющей коммерческую тайну</w:t>
      </w:r>
      <w:r w:rsidRPr="005A6FF2">
        <w:t xml:space="preserve"> - ознакомление определенных лиц с информацией, составляющей коммерческую тайну, с согласия Передающей стороны или на ином законном основании при условии сохранения конфиденциальности этой информации;</w:t>
      </w:r>
    </w:p>
    <w:p w14:paraId="2DF6617B" w14:textId="77777777" w:rsidR="00744A3B" w:rsidRPr="005A6FF2" w:rsidRDefault="00744A3B" w:rsidP="00744A3B">
      <w:pPr>
        <w:autoSpaceDE w:val="0"/>
        <w:autoSpaceDN w:val="0"/>
        <w:adjustRightInd w:val="0"/>
        <w:ind w:firstLine="709"/>
        <w:jc w:val="both"/>
        <w:rPr>
          <w:color w:val="000000"/>
        </w:rPr>
      </w:pPr>
      <w:r w:rsidRPr="005A6FF2">
        <w:rPr>
          <w:b/>
          <w:color w:val="000000"/>
        </w:rPr>
        <w:t xml:space="preserve">Передача Конфиденциальной информации </w:t>
      </w:r>
      <w:r w:rsidRPr="005A6FF2">
        <w:rPr>
          <w:color w:val="000000"/>
        </w:rPr>
        <w:t>–</w:t>
      </w:r>
      <w:r w:rsidRPr="005A6FF2">
        <w:rPr>
          <w:b/>
          <w:color w:val="000000"/>
        </w:rPr>
        <w:t xml:space="preserve"> </w:t>
      </w:r>
      <w:r w:rsidRPr="005A6FF2">
        <w:rPr>
          <w:color w:val="000000"/>
        </w:rPr>
        <w:t>передача Конфиденциальной информации, зафиксированной на материальном носителе, Передающей стороной Принимающей стороне или Принимающей стороной третьим лицам с согласия Передающей стороны, а также с согласия иных лиц (если получение их согласия предусмотрено настоящим Соглашением) или на ином законном основании при условии сохранения конфиденциальности информации.</w:t>
      </w:r>
    </w:p>
    <w:p w14:paraId="60067D5B" w14:textId="77777777" w:rsidR="00744A3B" w:rsidRPr="005A6FF2" w:rsidRDefault="00744A3B" w:rsidP="00744A3B">
      <w:pPr>
        <w:autoSpaceDE w:val="0"/>
        <w:autoSpaceDN w:val="0"/>
        <w:adjustRightInd w:val="0"/>
        <w:ind w:firstLine="709"/>
        <w:jc w:val="both"/>
      </w:pPr>
      <w:r w:rsidRPr="005A6FF2">
        <w:rPr>
          <w:b/>
        </w:rPr>
        <w:t>Представление Конфиденциальной информации</w:t>
      </w:r>
      <w:r w:rsidRPr="005A6FF2">
        <w:t xml:space="preserve"> – передача Конфиденциальной информации, зафиксированной на материальном носителе, органам государственной власти, иным государственным органам, органам местного самоуправления, в целях выполнения их функций в рамках действующего законодательства.</w:t>
      </w:r>
    </w:p>
    <w:p w14:paraId="7403E572" w14:textId="77777777" w:rsidR="00744A3B" w:rsidRPr="005A6FF2" w:rsidRDefault="00744A3B" w:rsidP="00744A3B">
      <w:pPr>
        <w:autoSpaceDE w:val="0"/>
        <w:autoSpaceDN w:val="0"/>
        <w:adjustRightInd w:val="0"/>
        <w:ind w:firstLine="709"/>
        <w:jc w:val="both"/>
      </w:pPr>
      <w:r w:rsidRPr="005A6FF2">
        <w:rPr>
          <w:b/>
          <w:color w:val="000000"/>
        </w:rPr>
        <w:t xml:space="preserve">Разглашение Конфиденциальной информации </w:t>
      </w:r>
      <w:r w:rsidRPr="005A6FF2">
        <w:rPr>
          <w:color w:val="000000"/>
        </w:rPr>
        <w:t>–</w:t>
      </w:r>
      <w:r w:rsidRPr="005A6FF2">
        <w:rPr>
          <w:b/>
          <w:color w:val="000000"/>
        </w:rPr>
        <w:t xml:space="preserve"> </w:t>
      </w:r>
      <w:r w:rsidRPr="005A6FF2">
        <w:rPr>
          <w:color w:val="000000"/>
        </w:rPr>
        <w:t>несанкционированное</w:t>
      </w:r>
      <w:r w:rsidRPr="005A6FF2">
        <w:rPr>
          <w:b/>
          <w:color w:val="000000"/>
        </w:rPr>
        <w:t xml:space="preserve"> </w:t>
      </w:r>
      <w:r w:rsidRPr="005A6FF2">
        <w:rPr>
          <w:color w:val="000000"/>
        </w:rPr>
        <w:t>действие или бездействие, в результате которого Конфиденциальная информация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Передающей стороны, а также согласия иных лиц (если получение их согласия предусмотрено настоящим Соглашением).</w:t>
      </w:r>
      <w:r w:rsidRPr="005A6FF2">
        <w:t xml:space="preserve"> Разглашением Конфиденциальной информации признается также бездействие Принимающей стороны, выразившееся в необеспечении надлежащего уровня защиты полученной от Раскрывающей стороны Конфиденциальной информации и повлекшее получение доступа к такой информации со стороны Третьих лиц.</w:t>
      </w:r>
    </w:p>
    <w:p w14:paraId="54863B00" w14:textId="77777777" w:rsidR="00744A3B" w:rsidRPr="005A6FF2" w:rsidRDefault="00744A3B" w:rsidP="00744A3B">
      <w:pPr>
        <w:pStyle w:val="Normal1"/>
        <w:spacing w:line="240" w:lineRule="auto"/>
        <w:ind w:firstLine="708"/>
        <w:jc w:val="both"/>
        <w:rPr>
          <w:rFonts w:ascii="Times New Roman" w:hAnsi="Times New Roman"/>
          <w:sz w:val="24"/>
          <w:szCs w:val="24"/>
        </w:rPr>
      </w:pPr>
      <w:r w:rsidRPr="005A6FF2">
        <w:rPr>
          <w:rFonts w:ascii="Times New Roman" w:hAnsi="Times New Roman"/>
          <w:b/>
          <w:bCs/>
          <w:sz w:val="24"/>
          <w:szCs w:val="24"/>
        </w:rPr>
        <w:t>Гриф «Коммерческая тайна»</w:t>
      </w:r>
      <w:r w:rsidRPr="005A6FF2">
        <w:rPr>
          <w:rFonts w:ascii="Times New Roman" w:hAnsi="Times New Roman"/>
          <w:b/>
          <w:sz w:val="24"/>
          <w:szCs w:val="24"/>
        </w:rPr>
        <w:t xml:space="preserve"> </w:t>
      </w:r>
      <w:r w:rsidRPr="005A6FF2">
        <w:rPr>
          <w:rFonts w:ascii="Times New Roman" w:hAnsi="Times New Roman"/>
          <w:sz w:val="24"/>
          <w:szCs w:val="24"/>
        </w:rPr>
        <w:t>–</w:t>
      </w:r>
      <w:r w:rsidRPr="005A6FF2">
        <w:rPr>
          <w:rFonts w:ascii="Times New Roman" w:hAnsi="Times New Roman"/>
          <w:b/>
          <w:sz w:val="24"/>
          <w:szCs w:val="24"/>
        </w:rPr>
        <w:t xml:space="preserve"> </w:t>
      </w:r>
      <w:r w:rsidRPr="005A6FF2">
        <w:rPr>
          <w:rFonts w:ascii="Times New Roman" w:hAnsi="Times New Roman"/>
          <w:sz w:val="24"/>
          <w:szCs w:val="24"/>
        </w:rPr>
        <w:t>реквизиты, свидетельствующие о конфиденциальности информации, составляющей коммерческую тайну, наносимые на носитель информации и (или) содержащиеся в сопроводительной документации.</w:t>
      </w:r>
    </w:p>
    <w:p w14:paraId="3C92611E" w14:textId="77777777" w:rsidR="00744A3B" w:rsidRPr="005A6FF2" w:rsidRDefault="00744A3B" w:rsidP="00744A3B">
      <w:pPr>
        <w:spacing w:beforeLines="60" w:before="144" w:line="0" w:lineRule="atLeast"/>
        <w:jc w:val="center"/>
      </w:pPr>
    </w:p>
    <w:p w14:paraId="56A487E0" w14:textId="77777777" w:rsidR="00744A3B" w:rsidRPr="005A6FF2" w:rsidRDefault="00744A3B" w:rsidP="00744A3B">
      <w:pPr>
        <w:spacing w:beforeLines="60" w:before="144" w:line="0" w:lineRule="atLeast"/>
        <w:jc w:val="center"/>
        <w:rPr>
          <w:b/>
        </w:rPr>
      </w:pPr>
      <w:r w:rsidRPr="005A6FF2">
        <w:rPr>
          <w:b/>
        </w:rPr>
        <w:t>2. ПРЕДМЕТ СОГЛАШЕНИЯ</w:t>
      </w:r>
    </w:p>
    <w:p w14:paraId="00FD7D43" w14:textId="77777777" w:rsidR="00744A3B" w:rsidRPr="005A6FF2" w:rsidRDefault="00744A3B" w:rsidP="00744A3B">
      <w:pPr>
        <w:autoSpaceDE w:val="0"/>
        <w:autoSpaceDN w:val="0"/>
        <w:adjustRightInd w:val="0"/>
        <w:ind w:firstLine="709"/>
        <w:jc w:val="both"/>
        <w:rPr>
          <w:color w:val="000000"/>
        </w:rPr>
      </w:pPr>
      <w:r w:rsidRPr="005A6FF2">
        <w:rPr>
          <w:b/>
          <w:bCs/>
        </w:rPr>
        <w:t>2.1.</w:t>
      </w:r>
      <w:r w:rsidRPr="005A6FF2">
        <w:rPr>
          <w:b/>
          <w:bCs/>
        </w:rPr>
        <w:tab/>
      </w:r>
      <w:r w:rsidRPr="005A6FF2">
        <w:t xml:space="preserve">Принимающая сторона обязуется соблюдать конфиденциальность в отношении Конфиденциальной информации Передающей стороны, в том числе не допускать ее разглашения и не использовать во вред </w:t>
      </w:r>
      <w:r w:rsidRPr="005A6FF2">
        <w:rPr>
          <w:color w:val="000000"/>
        </w:rPr>
        <w:t xml:space="preserve">Передающей стороне, и обеспечивать специальные меры охраны и использования Конфиденциальной информации Передающей стороны, при этом уровень охраны Конфиденциальной </w:t>
      </w:r>
      <w:r w:rsidRPr="005A6FF2">
        <w:rPr>
          <w:color w:val="000000"/>
        </w:rPr>
        <w:lastRenderedPageBreak/>
        <w:t>информации Передающей стороны не должен быть ниже, чем для охраны собственной конфиденциальной информации Принимающей стороны.</w:t>
      </w:r>
    </w:p>
    <w:p w14:paraId="17BB2180" w14:textId="77777777" w:rsidR="00744A3B" w:rsidRPr="005A6FF2" w:rsidRDefault="00744A3B" w:rsidP="00744A3B">
      <w:pPr>
        <w:pStyle w:val="af4"/>
        <w:tabs>
          <w:tab w:val="clear" w:pos="720"/>
        </w:tabs>
        <w:spacing w:before="0" w:after="0"/>
        <w:ind w:left="0" w:firstLine="720"/>
        <w:jc w:val="center"/>
        <w:rPr>
          <w:rFonts w:ascii="Times New Roman" w:hAnsi="Times New Roman" w:cs="Times New Roman"/>
          <w:sz w:val="24"/>
          <w:szCs w:val="24"/>
        </w:rPr>
      </w:pPr>
    </w:p>
    <w:p w14:paraId="0100DAC9" w14:textId="77777777" w:rsidR="00744A3B" w:rsidRPr="005A6FF2" w:rsidRDefault="00744A3B" w:rsidP="00744A3B">
      <w:pPr>
        <w:spacing w:beforeLines="60" w:before="144" w:line="0" w:lineRule="atLeast"/>
        <w:jc w:val="center"/>
        <w:rPr>
          <w:b/>
        </w:rPr>
      </w:pPr>
      <w:r w:rsidRPr="005A6FF2">
        <w:rPr>
          <w:b/>
        </w:rPr>
        <w:t>3. ОБЕСПЕЧЕНИЕ КОНФИДЕНЦИАЛЬНОСТИ</w:t>
      </w:r>
    </w:p>
    <w:p w14:paraId="18D6013D" w14:textId="77777777" w:rsidR="00744A3B" w:rsidRPr="005A6FF2" w:rsidRDefault="00744A3B" w:rsidP="00744A3B">
      <w:pPr>
        <w:ind w:firstLine="709"/>
        <w:jc w:val="both"/>
        <w:rPr>
          <w:snapToGrid w:val="0"/>
          <w:color w:val="000000"/>
        </w:rPr>
      </w:pPr>
      <w:r w:rsidRPr="005A6FF2">
        <w:rPr>
          <w:snapToGrid w:val="0"/>
          <w:color w:val="000000"/>
        </w:rPr>
        <w:t xml:space="preserve">3.1. Принимающая сторона вправе предоставлять доступ своим работникам к Конфиденциальной информации Передающей стороны только при условии наличия в трудовых/гражданско-правовых договорах с соответствующими работниками обязательств работников о неразглашении Конфиденциальной информации. </w:t>
      </w:r>
    </w:p>
    <w:p w14:paraId="64FA436F" w14:textId="77777777" w:rsidR="00744A3B" w:rsidRPr="005A6FF2" w:rsidRDefault="00744A3B" w:rsidP="00744A3B">
      <w:pPr>
        <w:ind w:firstLine="709"/>
        <w:jc w:val="both"/>
        <w:rPr>
          <w:snapToGrid w:val="0"/>
          <w:color w:val="000000"/>
        </w:rPr>
      </w:pPr>
      <w:r w:rsidRPr="005A6FF2">
        <w:rPr>
          <w:snapToGrid w:val="0"/>
          <w:color w:val="000000"/>
        </w:rPr>
        <w:t>Передающая сторона вправе запросить у Принимающей стороны список работников Принимающей стороны, которым будет предоставляться или был предоставлен доступ к Конфиденциальной информации Передающей стороны.</w:t>
      </w:r>
    </w:p>
    <w:p w14:paraId="60CD2568" w14:textId="77777777" w:rsidR="00744A3B" w:rsidRPr="005A6FF2" w:rsidRDefault="00744A3B" w:rsidP="00744A3B">
      <w:pPr>
        <w:autoSpaceDE w:val="0"/>
        <w:autoSpaceDN w:val="0"/>
        <w:adjustRightInd w:val="0"/>
        <w:ind w:firstLine="709"/>
        <w:jc w:val="both"/>
        <w:rPr>
          <w:color w:val="000000"/>
        </w:rPr>
      </w:pPr>
      <w:r w:rsidRPr="005A6FF2">
        <w:rPr>
          <w:color w:val="000000"/>
        </w:rPr>
        <w:t>3.2. Положения настоящего Соглашения распространяются на Конфиденциальную информацию Передающей стороны независимо от вида носителя, на котором она зафиксирована.</w:t>
      </w:r>
    </w:p>
    <w:p w14:paraId="3920F933" w14:textId="0F86C103" w:rsidR="00744A3B" w:rsidRPr="005A6FF2" w:rsidRDefault="00744A3B" w:rsidP="00744A3B">
      <w:pPr>
        <w:widowControl w:val="0"/>
        <w:autoSpaceDE w:val="0"/>
        <w:autoSpaceDN w:val="0"/>
        <w:adjustRightInd w:val="0"/>
        <w:ind w:firstLine="709"/>
        <w:jc w:val="both"/>
        <w:rPr>
          <w:color w:val="000000"/>
        </w:rPr>
      </w:pPr>
      <w:r w:rsidRPr="005A6FF2">
        <w:rPr>
          <w:color w:val="000000"/>
        </w:rPr>
        <w:t xml:space="preserve">3.3. Информация, передаваемая в письменной, печатной или иной материальной форме на любых материальных носителях (бумажных, электронных и т.д.), будет считаться Конфиденциальной информацией по </w:t>
      </w:r>
      <w:r w:rsidR="001102D0" w:rsidRPr="005A6FF2">
        <w:rPr>
          <w:color w:val="000000"/>
        </w:rPr>
        <w:t>умолчанию, и</w:t>
      </w:r>
      <w:r w:rsidRPr="005A6FF2">
        <w:rPr>
          <w:color w:val="000000"/>
        </w:rPr>
        <w:t xml:space="preserve"> может иметь дополнительный гриф ограничения доступа «Коммерческая тайна», либо пометку «Персональные данные», «Конфиденциально» (в зависимости от вида информации).</w:t>
      </w:r>
    </w:p>
    <w:p w14:paraId="4104DB04" w14:textId="04F56800" w:rsidR="00744A3B" w:rsidRPr="005A6FF2" w:rsidRDefault="00744A3B" w:rsidP="00744A3B">
      <w:pPr>
        <w:pStyle w:val="Normal1"/>
        <w:numPr>
          <w:ilvl w:val="1"/>
          <w:numId w:val="2"/>
        </w:numPr>
        <w:spacing w:line="240" w:lineRule="auto"/>
        <w:ind w:left="0" w:firstLine="709"/>
        <w:jc w:val="both"/>
        <w:rPr>
          <w:rFonts w:ascii="Times New Roman" w:hAnsi="Times New Roman"/>
          <w:sz w:val="24"/>
          <w:szCs w:val="24"/>
        </w:rPr>
      </w:pPr>
      <w:r w:rsidRPr="005A6FF2">
        <w:rPr>
          <w:rFonts w:ascii="Times New Roman" w:hAnsi="Times New Roman"/>
          <w:color w:val="000000"/>
          <w:sz w:val="24"/>
          <w:szCs w:val="24"/>
        </w:rPr>
        <w:t xml:space="preserve"> Информация, передаваемая в устной форме, будет считаться Конфиденциальной информацией только в том случае, если в момент передачи будет обозначена как конфиденциальная информация либо обозначена в зависимости от вида информации как коммерческая </w:t>
      </w:r>
      <w:proofErr w:type="gramStart"/>
      <w:r w:rsidRPr="005A6FF2">
        <w:rPr>
          <w:rFonts w:ascii="Times New Roman" w:hAnsi="Times New Roman"/>
          <w:color w:val="000000"/>
          <w:sz w:val="24"/>
          <w:szCs w:val="24"/>
        </w:rPr>
        <w:t>тайна,  персональные</w:t>
      </w:r>
      <w:proofErr w:type="gramEnd"/>
      <w:r w:rsidRPr="005A6FF2">
        <w:rPr>
          <w:rFonts w:ascii="Times New Roman" w:hAnsi="Times New Roman"/>
          <w:color w:val="000000"/>
          <w:sz w:val="24"/>
          <w:szCs w:val="24"/>
        </w:rPr>
        <w:t xml:space="preserve"> данные. </w:t>
      </w:r>
    </w:p>
    <w:p w14:paraId="7252F8D9" w14:textId="5C8105A9" w:rsidR="00744A3B" w:rsidRPr="005A6FF2" w:rsidRDefault="00744A3B" w:rsidP="00744A3B">
      <w:pPr>
        <w:autoSpaceDE w:val="0"/>
        <w:autoSpaceDN w:val="0"/>
        <w:adjustRightInd w:val="0"/>
        <w:ind w:firstLine="709"/>
        <w:jc w:val="both"/>
        <w:rPr>
          <w:color w:val="000000"/>
        </w:rPr>
      </w:pPr>
      <w:r w:rsidRPr="005A6FF2">
        <w:rPr>
          <w:color w:val="000000"/>
        </w:rPr>
        <w:t>3.5. Информация, доступ к которой предоставляется Принимающей стороне без передачи материального носителя, информация, содержащаяся в информационных ресурсах, доступ к которым предоставляется Принимающей стороне без передачи материального носителя, а также информация, разрабатываемая в ходе выполнения договора, заключенного Сторонами, также будет считаться Конфиденциальной информацией Передающей стороны.</w:t>
      </w:r>
    </w:p>
    <w:p w14:paraId="74219936" w14:textId="77777777" w:rsidR="00744A3B" w:rsidRPr="005A6FF2" w:rsidRDefault="00744A3B" w:rsidP="00744A3B">
      <w:pPr>
        <w:ind w:firstLine="709"/>
        <w:jc w:val="both"/>
        <w:rPr>
          <w:snapToGrid w:val="0"/>
          <w:color w:val="000000"/>
        </w:rPr>
      </w:pPr>
      <w:r w:rsidRPr="005A6FF2">
        <w:rPr>
          <w:snapToGrid w:val="0"/>
          <w:color w:val="000000"/>
        </w:rPr>
        <w:t>3.6. По каналам связи доступ к Конфиденциальной информации Передающей стороны производится при условии наличия у Принимающей стороны защищенных каналов передачи информации.</w:t>
      </w:r>
    </w:p>
    <w:p w14:paraId="33D86598" w14:textId="37028BB5" w:rsidR="00744A3B" w:rsidRPr="005A6FF2" w:rsidRDefault="00744A3B" w:rsidP="00744A3B">
      <w:pPr>
        <w:ind w:firstLine="709"/>
        <w:jc w:val="both"/>
        <w:rPr>
          <w:rFonts w:eastAsia="Arial Unicode MS"/>
          <w:snapToGrid w:val="0"/>
        </w:rPr>
      </w:pPr>
      <w:r w:rsidRPr="005A6FF2">
        <w:rPr>
          <w:snapToGrid w:val="0"/>
          <w:color w:val="000000"/>
        </w:rPr>
        <w:t>3.</w:t>
      </w:r>
      <w:r w:rsidR="004E5BB3" w:rsidRPr="005A6FF2">
        <w:rPr>
          <w:snapToGrid w:val="0"/>
          <w:color w:val="000000"/>
        </w:rPr>
        <w:t>7</w:t>
      </w:r>
      <w:r w:rsidRPr="005A6FF2">
        <w:rPr>
          <w:snapToGrid w:val="0"/>
          <w:color w:val="000000"/>
        </w:rPr>
        <w:t xml:space="preserve">. Передача и обработка конфиденциальной информации, относящейся к персональным данным, производится в соответствии с требованиями </w:t>
      </w:r>
      <w:r w:rsidRPr="005A6FF2">
        <w:t>Федерального закона РФ от 27 июля 2006 года № 152-ФЗ «О персональных данных». Стороны подписанием данного соглашения гарантируют выполнение требований действующего законодательства в части защиты персональных данных.</w:t>
      </w:r>
      <w:r w:rsidRPr="005A6FF2">
        <w:rPr>
          <w:snapToGrid w:val="0"/>
          <w:color w:val="000000"/>
        </w:rPr>
        <w:t xml:space="preserve"> </w:t>
      </w:r>
    </w:p>
    <w:p w14:paraId="0FCFA41F" w14:textId="77777777" w:rsidR="00744A3B" w:rsidRPr="005A6FF2" w:rsidRDefault="00744A3B" w:rsidP="00744A3B"/>
    <w:p w14:paraId="2BD7EE50" w14:textId="4A0E24DF" w:rsidR="00744A3B" w:rsidRPr="005A6FF2" w:rsidRDefault="00744A3B" w:rsidP="00744A3B">
      <w:pPr>
        <w:spacing w:beforeLines="60" w:before="144" w:line="0" w:lineRule="atLeast"/>
        <w:jc w:val="center"/>
      </w:pPr>
      <w:r w:rsidRPr="005A6FF2">
        <w:rPr>
          <w:b/>
        </w:rPr>
        <w:t xml:space="preserve">4. </w:t>
      </w:r>
      <w:r w:rsidR="008338CA" w:rsidRPr="005A6FF2">
        <w:rPr>
          <w:b/>
        </w:rPr>
        <w:t xml:space="preserve">ПРАВА И </w:t>
      </w:r>
      <w:r w:rsidRPr="005A6FF2">
        <w:rPr>
          <w:b/>
        </w:rPr>
        <w:t>ОБЯЗАННОСТИ СТОРОН.</w:t>
      </w:r>
    </w:p>
    <w:p w14:paraId="15DE3D9E" w14:textId="77777777" w:rsidR="00744A3B" w:rsidRPr="005A6FF2" w:rsidRDefault="00744A3B" w:rsidP="00744A3B">
      <w:pPr>
        <w:pStyle w:val="af6"/>
        <w:ind w:left="0" w:firstLine="720"/>
        <w:rPr>
          <w:rFonts w:ascii="Times New Roman" w:hAnsi="Times New Roman" w:cs="Times New Roman"/>
          <w:b/>
          <w:bCs/>
          <w:sz w:val="24"/>
          <w:szCs w:val="24"/>
        </w:rPr>
      </w:pPr>
      <w:r w:rsidRPr="005A6FF2">
        <w:rPr>
          <w:rFonts w:ascii="Times New Roman" w:hAnsi="Times New Roman" w:cs="Times New Roman"/>
          <w:b/>
          <w:bCs/>
          <w:sz w:val="24"/>
          <w:szCs w:val="24"/>
        </w:rPr>
        <w:t>4.1.</w:t>
      </w:r>
      <w:r w:rsidRPr="005A6FF2">
        <w:rPr>
          <w:rFonts w:ascii="Times New Roman" w:hAnsi="Times New Roman" w:cs="Times New Roman"/>
          <w:b/>
          <w:bCs/>
          <w:sz w:val="24"/>
          <w:szCs w:val="24"/>
        </w:rPr>
        <w:tab/>
        <w:t>Принимающая Сторона обязуется:</w:t>
      </w:r>
    </w:p>
    <w:p w14:paraId="09EEA5FA" w14:textId="77777777" w:rsidR="00744A3B" w:rsidRPr="005A6FF2" w:rsidRDefault="00744A3B" w:rsidP="00744A3B">
      <w:pPr>
        <w:autoSpaceDE w:val="0"/>
        <w:autoSpaceDN w:val="0"/>
        <w:adjustRightInd w:val="0"/>
        <w:ind w:firstLine="720"/>
        <w:jc w:val="both"/>
        <w:rPr>
          <w:color w:val="000000"/>
        </w:rPr>
      </w:pPr>
      <w:r w:rsidRPr="005A6FF2">
        <w:t>4.1.1.</w:t>
      </w:r>
      <w:r w:rsidRPr="005A6FF2">
        <w:tab/>
      </w:r>
      <w:r w:rsidRPr="005A6FF2">
        <w:rPr>
          <w:color w:val="000000"/>
        </w:rPr>
        <w:t>Ограничивать доступ к Конфиденциальной информации Передающей стороны путем установления порядка обращения с Конфиденциальной информацией и контроля за соблюдением такого порядка.</w:t>
      </w:r>
    </w:p>
    <w:p w14:paraId="2362178D" w14:textId="77777777" w:rsidR="00744A3B" w:rsidRPr="005A6FF2" w:rsidRDefault="00744A3B" w:rsidP="00744A3B">
      <w:pPr>
        <w:autoSpaceDE w:val="0"/>
        <w:autoSpaceDN w:val="0"/>
        <w:adjustRightInd w:val="0"/>
        <w:ind w:firstLine="720"/>
        <w:jc w:val="both"/>
        <w:rPr>
          <w:bCs/>
        </w:rPr>
      </w:pPr>
      <w:r w:rsidRPr="005A6FF2">
        <w:rPr>
          <w:bCs/>
        </w:rPr>
        <w:t>4.1.2.  Не использовать Конфиденциальную информацию Передающей стороны в целях, не связанных с исполнением обязательств по договору, заключенному Сторонами, или в иных целях, для которых к Конфиденциальной информации Передающей стороной предоставлен доступ Принимающей стороне.</w:t>
      </w:r>
    </w:p>
    <w:p w14:paraId="052E4AC0" w14:textId="77777777" w:rsidR="00744A3B" w:rsidRPr="005A6FF2" w:rsidRDefault="00744A3B" w:rsidP="00744A3B">
      <w:pPr>
        <w:autoSpaceDE w:val="0"/>
        <w:autoSpaceDN w:val="0"/>
        <w:adjustRightInd w:val="0"/>
        <w:ind w:firstLine="720"/>
        <w:jc w:val="both"/>
        <w:rPr>
          <w:bCs/>
        </w:rPr>
      </w:pPr>
      <w:r w:rsidRPr="005A6FF2">
        <w:rPr>
          <w:bCs/>
        </w:rPr>
        <w:t>4.1.3. Вести учет лиц, получивших доступ к Конфиденциальной информации Передающей стороны, и по запросу Передающей стороны незамедлительно представлять ей сведения о таких лицах.</w:t>
      </w:r>
    </w:p>
    <w:p w14:paraId="5BF66903" w14:textId="77777777" w:rsidR="00744A3B" w:rsidRPr="005A6FF2" w:rsidRDefault="00744A3B" w:rsidP="00744A3B">
      <w:pPr>
        <w:autoSpaceDE w:val="0"/>
        <w:autoSpaceDN w:val="0"/>
        <w:adjustRightInd w:val="0"/>
        <w:ind w:firstLine="720"/>
        <w:jc w:val="both"/>
        <w:rPr>
          <w:bCs/>
        </w:rPr>
      </w:pPr>
      <w:r w:rsidRPr="005A6FF2">
        <w:rPr>
          <w:bCs/>
        </w:rPr>
        <w:t xml:space="preserve">4.1.4. Урегулировать отношения со своими работниками, которые получают доступ к Конфиденциальной информации Передающей стороны. </w:t>
      </w:r>
      <w:r w:rsidRPr="005A6FF2">
        <w:rPr>
          <w:bCs/>
        </w:rPr>
        <w:br/>
        <w:t>В этих целях Принимающая сторона обязана:</w:t>
      </w:r>
    </w:p>
    <w:p w14:paraId="172779F3" w14:textId="77777777" w:rsidR="00744A3B" w:rsidRPr="005A6FF2" w:rsidRDefault="00744A3B" w:rsidP="00744A3B">
      <w:pPr>
        <w:autoSpaceDE w:val="0"/>
        <w:autoSpaceDN w:val="0"/>
        <w:adjustRightInd w:val="0"/>
        <w:ind w:firstLine="720"/>
        <w:jc w:val="both"/>
        <w:rPr>
          <w:bCs/>
        </w:rPr>
      </w:pPr>
      <w:r w:rsidRPr="005A6FF2">
        <w:rPr>
          <w:bCs/>
        </w:rPr>
        <w:lastRenderedPageBreak/>
        <w:t>- ознакомить под подпись работника, доступ которого к Конфиденциальной информации Передающей стороны необходим для выполнения им своих трудовых обязанностей, с перечнем информации конфиденциального характера, утверждаемого Передающей стороной, а также с установленным Принимающей стороной Режимом конфиденциальности информации и мерами ответственности за его нарушение;</w:t>
      </w:r>
    </w:p>
    <w:p w14:paraId="607E1B4B" w14:textId="77777777" w:rsidR="00744A3B" w:rsidRPr="005A6FF2" w:rsidRDefault="00744A3B" w:rsidP="00744A3B">
      <w:pPr>
        <w:autoSpaceDE w:val="0"/>
        <w:autoSpaceDN w:val="0"/>
        <w:adjustRightInd w:val="0"/>
        <w:ind w:firstLine="720"/>
        <w:jc w:val="both"/>
        <w:rPr>
          <w:bCs/>
        </w:rPr>
      </w:pPr>
      <w:r w:rsidRPr="005A6FF2">
        <w:rPr>
          <w:bCs/>
        </w:rPr>
        <w:t>- создать работнику необходимые условия для соблюдения им установленного Принимающей стороной Режима конфиденциальности информации.</w:t>
      </w:r>
    </w:p>
    <w:p w14:paraId="60E9F90A" w14:textId="77777777" w:rsidR="00744A3B" w:rsidRPr="005A6FF2" w:rsidRDefault="00744A3B" w:rsidP="00744A3B">
      <w:pPr>
        <w:autoSpaceDE w:val="0"/>
        <w:autoSpaceDN w:val="0"/>
        <w:adjustRightInd w:val="0"/>
        <w:ind w:firstLine="720"/>
        <w:jc w:val="both"/>
        <w:rPr>
          <w:bCs/>
        </w:rPr>
      </w:pPr>
      <w:r w:rsidRPr="005A6FF2">
        <w:rPr>
          <w:bCs/>
        </w:rPr>
        <w:t>4.1.5. Исключать доступ лиц, право доступа которых к Конфиденциальной информации не установлено, к Конфиденциальной информации Передающей стороны без согласия Передающей стороны.</w:t>
      </w:r>
    </w:p>
    <w:p w14:paraId="0B03EAF3" w14:textId="77777777" w:rsidR="00744A3B" w:rsidRPr="005A6FF2" w:rsidRDefault="00744A3B" w:rsidP="00744A3B">
      <w:pPr>
        <w:autoSpaceDE w:val="0"/>
        <w:autoSpaceDN w:val="0"/>
        <w:adjustRightInd w:val="0"/>
        <w:ind w:firstLine="720"/>
        <w:jc w:val="both"/>
        <w:rPr>
          <w:bCs/>
        </w:rPr>
      </w:pPr>
      <w:r w:rsidRPr="005A6FF2">
        <w:rPr>
          <w:bCs/>
        </w:rPr>
        <w:t>При необходимости предоставить доступ к Конфиденциальной информации Передающей стороны третьим лицам Принимающая сторона обязана уведомить об этом Передающую сторону в письменной форме и получить письменное согласие на предоставление доступа к Конфиденциальной информации Передающей стороны третьему лицу по каждому отдельному случаю.</w:t>
      </w:r>
    </w:p>
    <w:p w14:paraId="3059187C" w14:textId="77777777" w:rsidR="00744A3B" w:rsidRPr="005A6FF2" w:rsidRDefault="00744A3B" w:rsidP="00744A3B">
      <w:pPr>
        <w:autoSpaceDE w:val="0"/>
        <w:autoSpaceDN w:val="0"/>
        <w:adjustRightInd w:val="0"/>
        <w:ind w:firstLine="720"/>
        <w:jc w:val="both"/>
        <w:rPr>
          <w:bCs/>
        </w:rPr>
      </w:pPr>
      <w:r w:rsidRPr="005A6FF2">
        <w:rPr>
          <w:bCs/>
        </w:rPr>
        <w:t>4.1.6. В случае представления Конфиденциальной информации Передающей стороны органам государственной власти, иным государственным органам, органам местного самоуправления, когда такое представление Конфиденциальной информации обязательно в соответствии с законодательством Российской Федерации, незамедлительно письменно уведомить об этом Передающую сторону, если иное не установлено нормами законодательства Российской Федерации.</w:t>
      </w:r>
    </w:p>
    <w:p w14:paraId="650D2D54" w14:textId="77777777" w:rsidR="00744A3B" w:rsidRPr="005A6FF2" w:rsidRDefault="00744A3B" w:rsidP="00744A3B">
      <w:pPr>
        <w:autoSpaceDE w:val="0"/>
        <w:autoSpaceDN w:val="0"/>
        <w:adjustRightInd w:val="0"/>
        <w:ind w:firstLine="720"/>
        <w:jc w:val="both"/>
        <w:rPr>
          <w:bCs/>
        </w:rPr>
      </w:pPr>
      <w:r w:rsidRPr="005A6FF2">
        <w:rPr>
          <w:bCs/>
        </w:rPr>
        <w:t>4.1.7. Незамедлительно сообщить Передающей стороне о допущенном Принимающей стороной либо ставшем ей известном факте разглашения или угрозе разглашения, незаконном получении или незаконном использовании третьими лицами Конфиденциальной информации Передающей стороны, принимать необходимые меры по восстановлению конфиденциальности информации, не допускать дальнейшего несанкционированного использования или разглашения Конфиденциальной информации Передающей стороны.</w:t>
      </w:r>
    </w:p>
    <w:p w14:paraId="4590D904" w14:textId="77777777" w:rsidR="00744A3B" w:rsidRPr="005A6FF2" w:rsidRDefault="00744A3B" w:rsidP="00744A3B">
      <w:pPr>
        <w:pStyle w:val="af6"/>
        <w:ind w:left="0" w:firstLine="720"/>
        <w:rPr>
          <w:rFonts w:ascii="Times New Roman" w:hAnsi="Times New Roman" w:cs="Times New Roman"/>
          <w:b/>
          <w:bCs/>
          <w:sz w:val="24"/>
          <w:szCs w:val="24"/>
        </w:rPr>
      </w:pPr>
      <w:r w:rsidRPr="005A6FF2">
        <w:rPr>
          <w:rFonts w:ascii="Times New Roman" w:hAnsi="Times New Roman" w:cs="Times New Roman"/>
          <w:b/>
          <w:bCs/>
          <w:sz w:val="24"/>
          <w:szCs w:val="24"/>
        </w:rPr>
        <w:t>4.2.</w:t>
      </w:r>
      <w:r w:rsidRPr="005A6FF2">
        <w:rPr>
          <w:rFonts w:ascii="Times New Roman" w:hAnsi="Times New Roman" w:cs="Times New Roman"/>
          <w:b/>
          <w:bCs/>
          <w:sz w:val="24"/>
          <w:szCs w:val="24"/>
        </w:rPr>
        <w:tab/>
        <w:t>Принимающая Сторона вправе:</w:t>
      </w:r>
    </w:p>
    <w:p w14:paraId="60E23EB3" w14:textId="77777777" w:rsidR="00744A3B" w:rsidRPr="005A6FF2" w:rsidRDefault="00744A3B" w:rsidP="00744A3B">
      <w:pPr>
        <w:ind w:firstLine="709"/>
        <w:jc w:val="both"/>
        <w:rPr>
          <w:snapToGrid w:val="0"/>
          <w:color w:val="000000"/>
        </w:rPr>
      </w:pPr>
      <w:r w:rsidRPr="005A6FF2">
        <w:rPr>
          <w:bCs/>
          <w:color w:val="000000"/>
        </w:rPr>
        <w:t>4.2.1.</w:t>
      </w:r>
      <w:r w:rsidRPr="005A6FF2">
        <w:rPr>
          <w:bCs/>
          <w:color w:val="000000"/>
        </w:rPr>
        <w:tab/>
      </w:r>
      <w:r w:rsidRPr="005A6FF2">
        <w:rPr>
          <w:snapToGrid w:val="0"/>
          <w:color w:val="000000"/>
        </w:rPr>
        <w:t>В соответствии с законодательством Российской Федерации самостоятельно определять способы защиты Конфиденциальной информации Передающей стороны. Однако при этом должны быть обеспечены:</w:t>
      </w:r>
    </w:p>
    <w:p w14:paraId="628C4778" w14:textId="77777777" w:rsidR="00744A3B" w:rsidRPr="005A6FF2" w:rsidRDefault="00744A3B" w:rsidP="00744A3B">
      <w:pPr>
        <w:numPr>
          <w:ilvl w:val="0"/>
          <w:numId w:val="3"/>
        </w:numPr>
        <w:tabs>
          <w:tab w:val="clear" w:pos="1975"/>
          <w:tab w:val="left" w:pos="1276"/>
        </w:tabs>
        <w:autoSpaceDE w:val="0"/>
        <w:autoSpaceDN w:val="0"/>
        <w:adjustRightInd w:val="0"/>
        <w:ind w:left="0" w:firstLine="709"/>
        <w:jc w:val="both"/>
        <w:rPr>
          <w:color w:val="000000"/>
        </w:rPr>
      </w:pPr>
      <w:r w:rsidRPr="005A6FF2">
        <w:rPr>
          <w:color w:val="000000"/>
        </w:rPr>
        <w:t>исключение доступа к Конфиденциальной информации Передающей стороны любых лиц без согласия Принимающей стороны;</w:t>
      </w:r>
    </w:p>
    <w:p w14:paraId="3A9EBCC2" w14:textId="77777777" w:rsidR="00744A3B" w:rsidRPr="005A6FF2" w:rsidRDefault="00744A3B" w:rsidP="00744A3B">
      <w:pPr>
        <w:numPr>
          <w:ilvl w:val="0"/>
          <w:numId w:val="3"/>
        </w:numPr>
        <w:tabs>
          <w:tab w:val="clear" w:pos="1975"/>
          <w:tab w:val="left" w:pos="1276"/>
        </w:tabs>
        <w:autoSpaceDE w:val="0"/>
        <w:autoSpaceDN w:val="0"/>
        <w:adjustRightInd w:val="0"/>
        <w:ind w:left="0" w:firstLine="709"/>
        <w:jc w:val="both"/>
        <w:rPr>
          <w:color w:val="000000"/>
        </w:rPr>
      </w:pPr>
      <w:r w:rsidRPr="005A6FF2">
        <w:rPr>
          <w:color w:val="000000"/>
        </w:rPr>
        <w:t>возможность использования Конфиденциальной информации Передающей стороны работниками Принимающей стороны без нарушения Режима конфиденциальности информации;</w:t>
      </w:r>
    </w:p>
    <w:p w14:paraId="76BC231C" w14:textId="77777777" w:rsidR="00744A3B" w:rsidRPr="005A6FF2" w:rsidRDefault="00744A3B" w:rsidP="00744A3B">
      <w:pPr>
        <w:numPr>
          <w:ilvl w:val="0"/>
          <w:numId w:val="3"/>
        </w:numPr>
        <w:tabs>
          <w:tab w:val="clear" w:pos="1975"/>
          <w:tab w:val="left" w:pos="1276"/>
        </w:tabs>
        <w:autoSpaceDE w:val="0"/>
        <w:autoSpaceDN w:val="0"/>
        <w:adjustRightInd w:val="0"/>
        <w:ind w:left="0" w:firstLine="709"/>
        <w:jc w:val="both"/>
        <w:rPr>
          <w:color w:val="000000"/>
        </w:rPr>
      </w:pPr>
      <w:r w:rsidRPr="005A6FF2">
        <w:rPr>
          <w:color w:val="000000"/>
        </w:rPr>
        <w:t>возможность доступа к Конфиденциальной информации Передающей стороны третьих лиц только при условии получения согласия Передающей стороны, а также иных лиц (если получение их согласия предусмотрено настоящим Соглашением) и письменного обязательства о соблюдении третьими лицами, которым предоставляется доступ к Конфиденциальной информации Передающей стороны, условий конфиденциальности, аналогичных условиям, установленным настоящим Соглашением.</w:t>
      </w:r>
    </w:p>
    <w:p w14:paraId="2A9BD1B3" w14:textId="77777777" w:rsidR="00744A3B" w:rsidRPr="005A6FF2" w:rsidRDefault="00744A3B" w:rsidP="00744A3B">
      <w:pPr>
        <w:ind w:firstLine="709"/>
        <w:jc w:val="both"/>
        <w:rPr>
          <w:rFonts w:eastAsia="Arial Unicode MS"/>
        </w:rPr>
      </w:pPr>
      <w:r w:rsidRPr="005A6FF2">
        <w:rPr>
          <w:bCs/>
        </w:rPr>
        <w:t>4.2.2.</w:t>
      </w:r>
      <w:r w:rsidRPr="005A6FF2">
        <w:t xml:space="preserve"> </w:t>
      </w:r>
      <w:r w:rsidRPr="005A6FF2">
        <w:tab/>
      </w:r>
      <w:r w:rsidRPr="005A6FF2">
        <w:rPr>
          <w:rFonts w:eastAsia="Arial Unicode MS"/>
          <w:color w:val="000000"/>
        </w:rPr>
        <w:t xml:space="preserve">Представлять </w:t>
      </w:r>
      <w:r w:rsidRPr="005A6FF2">
        <w:rPr>
          <w:rFonts w:eastAsia="Arial Unicode MS"/>
          <w:lang w:val="x-none" w:eastAsia="x-none"/>
        </w:rPr>
        <w:t xml:space="preserve">органам </w:t>
      </w:r>
      <w:r w:rsidRPr="005A6FF2">
        <w:rPr>
          <w:rFonts w:eastAsia="Arial Unicode MS"/>
        </w:rPr>
        <w:t>государственной власти, иным государственным органам, органам местного самоуправления</w:t>
      </w:r>
      <w:r w:rsidRPr="005A6FF2">
        <w:rPr>
          <w:rFonts w:eastAsia="Arial Unicode MS"/>
          <w:lang w:val="x-none" w:eastAsia="x-none"/>
        </w:rPr>
        <w:t xml:space="preserve"> по их мотивированному требованию</w:t>
      </w:r>
      <w:r w:rsidRPr="005A6FF2">
        <w:rPr>
          <w:rFonts w:eastAsia="Arial Unicode MS"/>
        </w:rPr>
        <w:t xml:space="preserve"> Конфиденциальную информацию Передающей стороны без согласия Передающей стороны только в случаях, когда представление информации обязательно в соответствии с законодательством Российской Федерации.</w:t>
      </w:r>
    </w:p>
    <w:p w14:paraId="36C8827D" w14:textId="77777777" w:rsidR="00744A3B" w:rsidRPr="005A6FF2" w:rsidRDefault="00744A3B" w:rsidP="00744A3B">
      <w:pPr>
        <w:pStyle w:val="af6"/>
        <w:keepNext/>
        <w:ind w:left="0" w:firstLine="709"/>
        <w:rPr>
          <w:rFonts w:ascii="Times New Roman" w:hAnsi="Times New Roman" w:cs="Times New Roman"/>
          <w:bCs/>
          <w:sz w:val="24"/>
          <w:szCs w:val="24"/>
        </w:rPr>
      </w:pPr>
      <w:r w:rsidRPr="005A6FF2">
        <w:rPr>
          <w:rFonts w:ascii="Times New Roman" w:hAnsi="Times New Roman" w:cs="Times New Roman"/>
          <w:b/>
          <w:bCs/>
          <w:sz w:val="24"/>
          <w:szCs w:val="24"/>
        </w:rPr>
        <w:t>4.3.</w:t>
      </w:r>
      <w:r w:rsidRPr="005A6FF2">
        <w:rPr>
          <w:rFonts w:ascii="Times New Roman" w:hAnsi="Times New Roman" w:cs="Times New Roman"/>
          <w:b/>
          <w:bCs/>
          <w:sz w:val="24"/>
          <w:szCs w:val="24"/>
        </w:rPr>
        <w:tab/>
        <w:t>Передающая Сторона вправе:</w:t>
      </w:r>
    </w:p>
    <w:p w14:paraId="4542D3AC" w14:textId="77777777" w:rsidR="00744A3B" w:rsidRPr="005A6FF2" w:rsidRDefault="00744A3B" w:rsidP="00744A3B">
      <w:pPr>
        <w:autoSpaceDE w:val="0"/>
        <w:autoSpaceDN w:val="0"/>
        <w:adjustRightInd w:val="0"/>
        <w:ind w:firstLine="709"/>
        <w:jc w:val="both"/>
        <w:rPr>
          <w:color w:val="000000"/>
        </w:rPr>
      </w:pPr>
      <w:r w:rsidRPr="005A6FF2">
        <w:rPr>
          <w:bCs/>
        </w:rPr>
        <w:t>4.3.1.</w:t>
      </w:r>
      <w:r w:rsidRPr="005A6FF2">
        <w:rPr>
          <w:bCs/>
        </w:rPr>
        <w:tab/>
      </w:r>
      <w:r w:rsidRPr="005A6FF2">
        <w:rPr>
          <w:color w:val="000000"/>
        </w:rPr>
        <w:t xml:space="preserve">Относить информацию к Конфиденциальной информации Передающей стороны, определять перечень и состав Конфиденциальной информации. </w:t>
      </w:r>
    </w:p>
    <w:p w14:paraId="2FBF344B" w14:textId="77777777" w:rsidR="00744A3B" w:rsidRPr="005A6FF2" w:rsidRDefault="00744A3B" w:rsidP="00744A3B">
      <w:pPr>
        <w:autoSpaceDE w:val="0"/>
        <w:autoSpaceDN w:val="0"/>
        <w:adjustRightInd w:val="0"/>
        <w:ind w:firstLine="709"/>
        <w:jc w:val="both"/>
        <w:rPr>
          <w:color w:val="000000"/>
        </w:rPr>
      </w:pPr>
      <w:r w:rsidRPr="005A6FF2">
        <w:rPr>
          <w:color w:val="000000"/>
        </w:rPr>
        <w:t xml:space="preserve">4.3.2. Разрешать или запрещать доступ к Конфиденциальной информации Передающей стороны своим работникам и (или) </w:t>
      </w:r>
      <w:r w:rsidRPr="005A6FF2">
        <w:t>третьим лицам,</w:t>
      </w:r>
      <w:r w:rsidRPr="005A6FF2">
        <w:rPr>
          <w:color w:val="000000"/>
        </w:rPr>
        <w:t xml:space="preserve"> определять порядок и условия доступа к ней.</w:t>
      </w:r>
    </w:p>
    <w:p w14:paraId="5545EDAC" w14:textId="77777777" w:rsidR="00744A3B" w:rsidRPr="005A6FF2" w:rsidRDefault="00744A3B" w:rsidP="00744A3B">
      <w:pPr>
        <w:autoSpaceDE w:val="0"/>
        <w:autoSpaceDN w:val="0"/>
        <w:adjustRightInd w:val="0"/>
        <w:ind w:firstLine="709"/>
        <w:jc w:val="both"/>
        <w:rPr>
          <w:color w:val="000000"/>
        </w:rPr>
      </w:pPr>
      <w:r w:rsidRPr="005A6FF2">
        <w:rPr>
          <w:color w:val="000000"/>
        </w:rPr>
        <w:lastRenderedPageBreak/>
        <w:t>4.3.3. Без согласования с Принимающей стороной, но с последующим уведомлением устанавливать и отменять в письменной форме Режим конфиденциальности информации.</w:t>
      </w:r>
    </w:p>
    <w:p w14:paraId="76BBC3CF" w14:textId="77777777" w:rsidR="00744A3B" w:rsidRPr="005A6FF2" w:rsidRDefault="00744A3B" w:rsidP="00744A3B">
      <w:pPr>
        <w:autoSpaceDE w:val="0"/>
        <w:autoSpaceDN w:val="0"/>
        <w:adjustRightInd w:val="0"/>
        <w:ind w:firstLine="709"/>
        <w:jc w:val="both"/>
        <w:rPr>
          <w:color w:val="000000"/>
        </w:rPr>
      </w:pPr>
      <w:r w:rsidRPr="005A6FF2">
        <w:rPr>
          <w:color w:val="000000"/>
        </w:rPr>
        <w:t>4.3.4. Требовать от Принимающей стороны, получившей доступ к Конфиденциальной информации Передающей стороны, соблюдения обязанностей по охране ее конфиденциальности.</w:t>
      </w:r>
    </w:p>
    <w:p w14:paraId="1C53E4B9" w14:textId="77777777" w:rsidR="00744A3B" w:rsidRPr="005A6FF2" w:rsidRDefault="00744A3B" w:rsidP="00744A3B">
      <w:pPr>
        <w:autoSpaceDE w:val="0"/>
        <w:autoSpaceDN w:val="0"/>
        <w:adjustRightInd w:val="0"/>
        <w:ind w:firstLine="709"/>
        <w:jc w:val="both"/>
        <w:rPr>
          <w:color w:val="000000"/>
        </w:rPr>
      </w:pPr>
      <w:r w:rsidRPr="005A6FF2">
        <w:rPr>
          <w:color w:val="000000"/>
        </w:rPr>
        <w:t>4.3.5. Требовать от Принимающей стороны, получившей доступ к Конфиденциальной информации Передающей стороны в результате действий, совершенных случайно или по ошибке, охраны конфиденциальности этой информации.</w:t>
      </w:r>
    </w:p>
    <w:p w14:paraId="597A3EE2" w14:textId="77777777" w:rsidR="00744A3B" w:rsidRPr="005A6FF2" w:rsidRDefault="00744A3B" w:rsidP="00744A3B">
      <w:pPr>
        <w:autoSpaceDE w:val="0"/>
        <w:autoSpaceDN w:val="0"/>
        <w:adjustRightInd w:val="0"/>
        <w:ind w:firstLine="709"/>
        <w:jc w:val="both"/>
        <w:rPr>
          <w:color w:val="000000"/>
        </w:rPr>
      </w:pPr>
      <w:r w:rsidRPr="005A6FF2">
        <w:rPr>
          <w:color w:val="000000"/>
        </w:rPr>
        <w:t>4.3.6. Защищать в установленном законом порядке свои права в случае разглашения, незаконного получения или незаконного использования третьими лицами Конфиденциальной информации Передающей стороны, в том числе требовать возмещения убытков, причиненных в связи с нарушением ее прав.</w:t>
      </w:r>
    </w:p>
    <w:p w14:paraId="2F899BE7" w14:textId="46E3823A" w:rsidR="00744A3B" w:rsidRPr="00EF3E76" w:rsidRDefault="00744A3B" w:rsidP="00EF3E76">
      <w:pPr>
        <w:pStyle w:val="Normal1"/>
        <w:spacing w:line="240" w:lineRule="auto"/>
        <w:jc w:val="both"/>
        <w:rPr>
          <w:rFonts w:ascii="Times New Roman" w:hAnsi="Times New Roman"/>
          <w:spacing w:val="-1"/>
          <w:sz w:val="24"/>
          <w:szCs w:val="24"/>
        </w:rPr>
      </w:pPr>
      <w:r w:rsidRPr="005A6FF2">
        <w:rPr>
          <w:rFonts w:ascii="Times New Roman" w:hAnsi="Times New Roman"/>
          <w:spacing w:val="-1"/>
          <w:sz w:val="24"/>
          <w:szCs w:val="24"/>
        </w:rPr>
        <w:t>4.3.7. Потребовать от Принимающей стороны вернуть носители Конфиденциальной информации в любое время, направив такое требование Принимающей стороне в письменной форме. В течение 15 (пятнадцати) рабочих дней после получения такого уведомления Принимающая сторона должна вернуть все оригиналы носителей информации и уничтожить по акту все копии Конфиденциальной информации, имеющиеся у нее, а также у третьих лиц, которым она передала Конфиденциальную информацию Передающей стороны.</w:t>
      </w:r>
    </w:p>
    <w:p w14:paraId="4D2EB227" w14:textId="77777777" w:rsidR="00744A3B" w:rsidRPr="005A6FF2" w:rsidRDefault="00744A3B" w:rsidP="00744A3B">
      <w:pPr>
        <w:pStyle w:val="af4"/>
        <w:tabs>
          <w:tab w:val="clear" w:pos="720"/>
        </w:tabs>
        <w:spacing w:before="0" w:after="0"/>
        <w:ind w:left="0" w:firstLine="720"/>
        <w:jc w:val="center"/>
        <w:rPr>
          <w:rFonts w:ascii="Times New Roman" w:hAnsi="Times New Roman" w:cs="Times New Roman"/>
          <w:sz w:val="24"/>
          <w:szCs w:val="24"/>
        </w:rPr>
      </w:pPr>
      <w:r w:rsidRPr="005A6FF2">
        <w:rPr>
          <w:rFonts w:ascii="Times New Roman" w:hAnsi="Times New Roman" w:cs="Times New Roman"/>
          <w:sz w:val="24"/>
          <w:szCs w:val="24"/>
        </w:rPr>
        <w:t>5. ОТВЕТСТВЕННОСТЬ СТОРОН.</w:t>
      </w:r>
    </w:p>
    <w:p w14:paraId="16CD4C92" w14:textId="77777777" w:rsidR="005A6FF2" w:rsidRPr="005A6FF2" w:rsidRDefault="006208C6" w:rsidP="008902AD">
      <w:pPr>
        <w:spacing w:line="259" w:lineRule="auto"/>
        <w:jc w:val="both"/>
        <w:rPr>
          <w:rFonts w:eastAsiaTheme="minorHAnsi"/>
          <w:lang w:eastAsia="en-US"/>
        </w:rPr>
      </w:pPr>
      <w:r w:rsidRPr="005A6FF2">
        <w:rPr>
          <w:rFonts w:eastAsiaTheme="minorHAnsi"/>
          <w:lang w:eastAsia="en-US"/>
        </w:rPr>
        <w:t xml:space="preserve">5.1. </w:t>
      </w:r>
      <w:r w:rsidR="00CC1F73" w:rsidRPr="00CC1F73">
        <w:rPr>
          <w:rFonts w:eastAsiaTheme="minorHAnsi"/>
          <w:lang w:eastAsia="en-US"/>
        </w:rPr>
        <w:t xml:space="preserve">Любое отступление от условий данного соглашения, допущенное </w:t>
      </w:r>
      <w:r w:rsidRPr="005A6FF2">
        <w:rPr>
          <w:rFonts w:eastAsiaTheme="minorHAnsi"/>
          <w:lang w:eastAsia="en-US"/>
        </w:rPr>
        <w:t xml:space="preserve">Принимающей </w:t>
      </w:r>
      <w:r w:rsidR="00CC1F73" w:rsidRPr="00CC1F73">
        <w:rPr>
          <w:rFonts w:eastAsiaTheme="minorHAnsi"/>
          <w:lang w:eastAsia="en-US"/>
        </w:rPr>
        <w:t xml:space="preserve">стороной без предварительного письменного согласия другой стороны, будет считаться нарушением конфиденциальности и повлечет всю полноту ответственности, установленной действующим законодательством Российской Федерации, в том числе в виде возмещения убытков в полном объеме. </w:t>
      </w:r>
    </w:p>
    <w:p w14:paraId="424A85A1" w14:textId="57A121BB" w:rsidR="00744A3B" w:rsidRPr="005A6FF2" w:rsidRDefault="005A6FF2" w:rsidP="008902AD">
      <w:pPr>
        <w:spacing w:line="259" w:lineRule="auto"/>
        <w:jc w:val="both"/>
        <w:rPr>
          <w:rFonts w:eastAsiaTheme="minorHAnsi"/>
          <w:lang w:eastAsia="en-US"/>
        </w:rPr>
      </w:pPr>
      <w:r w:rsidRPr="005A6FF2">
        <w:rPr>
          <w:rFonts w:eastAsiaTheme="minorHAnsi"/>
          <w:lang w:eastAsia="en-US"/>
        </w:rPr>
        <w:t xml:space="preserve">5.2. </w:t>
      </w:r>
      <w:r w:rsidR="00CC1F73" w:rsidRPr="00CC1F73">
        <w:rPr>
          <w:rFonts w:eastAsiaTheme="minorHAnsi"/>
          <w:lang w:eastAsia="en-US"/>
        </w:rPr>
        <w:t>Без ущерба положениям п.</w:t>
      </w:r>
      <w:r w:rsidR="008902AD">
        <w:rPr>
          <w:rFonts w:eastAsiaTheme="minorHAnsi"/>
          <w:lang w:eastAsia="en-US"/>
        </w:rPr>
        <w:t>5</w:t>
      </w:r>
      <w:r w:rsidR="00CC1F73" w:rsidRPr="00CC1F73">
        <w:rPr>
          <w:rFonts w:eastAsiaTheme="minorHAnsi"/>
          <w:lang w:eastAsia="en-US"/>
        </w:rPr>
        <w:t xml:space="preserve">.1. в случае нарушения </w:t>
      </w:r>
      <w:r w:rsidR="006208C6" w:rsidRPr="005A6FF2">
        <w:rPr>
          <w:rFonts w:eastAsiaTheme="minorHAnsi"/>
          <w:lang w:eastAsia="en-US"/>
        </w:rPr>
        <w:t>Принимающей стороно</w:t>
      </w:r>
      <w:r w:rsidRPr="005A6FF2">
        <w:rPr>
          <w:rFonts w:eastAsiaTheme="minorHAnsi"/>
          <w:lang w:eastAsia="en-US"/>
        </w:rPr>
        <w:t>й</w:t>
      </w:r>
      <w:r w:rsidR="00CC1F73" w:rsidRPr="00CC1F73">
        <w:rPr>
          <w:rFonts w:eastAsiaTheme="minorHAnsi"/>
          <w:lang w:eastAsia="en-US"/>
        </w:rPr>
        <w:t xml:space="preserve"> условий настоящего соглашения он</w:t>
      </w:r>
      <w:r w:rsidRPr="005A6FF2">
        <w:rPr>
          <w:rFonts w:eastAsiaTheme="minorHAnsi"/>
          <w:lang w:eastAsia="en-US"/>
        </w:rPr>
        <w:t>а</w:t>
      </w:r>
      <w:r w:rsidR="00CC1F73" w:rsidRPr="00CC1F73">
        <w:rPr>
          <w:rFonts w:eastAsiaTheme="minorHAnsi"/>
          <w:lang w:eastAsia="en-US"/>
        </w:rPr>
        <w:t xml:space="preserve"> обязан</w:t>
      </w:r>
      <w:r w:rsidRPr="005A6FF2">
        <w:rPr>
          <w:rFonts w:eastAsiaTheme="minorHAnsi"/>
          <w:lang w:eastAsia="en-US"/>
        </w:rPr>
        <w:t>а</w:t>
      </w:r>
      <w:r w:rsidR="00CC1F73" w:rsidRPr="00CC1F73">
        <w:rPr>
          <w:rFonts w:eastAsiaTheme="minorHAnsi"/>
          <w:lang w:eastAsia="en-US"/>
        </w:rPr>
        <w:t xml:space="preserve"> выплатить </w:t>
      </w:r>
      <w:r w:rsidRPr="005A6FF2">
        <w:rPr>
          <w:rFonts w:eastAsiaTheme="minorHAnsi"/>
          <w:lang w:eastAsia="en-US"/>
        </w:rPr>
        <w:t>Передающей</w:t>
      </w:r>
      <w:r w:rsidR="00CC1F73" w:rsidRPr="00CC1F73">
        <w:rPr>
          <w:rFonts w:eastAsiaTheme="minorHAnsi"/>
          <w:lang w:eastAsia="en-US"/>
        </w:rPr>
        <w:t xml:space="preserve"> стороне неустойку в размере 500 000 (пятьсот тысяч) рублей за каждый случай нарушения в течение 7 календарных дней с момента направления этой стороне претензии о нарушении таких условий.</w:t>
      </w:r>
      <w:r w:rsidRPr="005A6FF2">
        <w:rPr>
          <w:rFonts w:eastAsiaTheme="minorHAnsi"/>
          <w:lang w:eastAsia="en-US"/>
        </w:rPr>
        <w:t xml:space="preserve"> </w:t>
      </w:r>
      <w:r w:rsidRPr="005A6FF2">
        <w:t xml:space="preserve">Убытки возмещаются </w:t>
      </w:r>
      <w:bookmarkStart w:id="1" w:name="_GoBack"/>
      <w:bookmarkEnd w:id="1"/>
      <w:r w:rsidRPr="005A6FF2">
        <w:rPr>
          <w:rFonts w:eastAsiaTheme="minorHAnsi"/>
          <w:lang w:eastAsia="en-US"/>
        </w:rPr>
        <w:t>в полной сумме сверх неустойки.</w:t>
      </w:r>
    </w:p>
    <w:p w14:paraId="3FF5469B" w14:textId="77777777" w:rsidR="00744A3B" w:rsidRPr="005A6FF2" w:rsidRDefault="00744A3B" w:rsidP="00744A3B">
      <w:pPr>
        <w:pStyle w:val="af4"/>
        <w:tabs>
          <w:tab w:val="clear" w:pos="720"/>
        </w:tabs>
        <w:spacing w:before="0" w:after="0"/>
        <w:ind w:left="0" w:firstLine="720"/>
        <w:jc w:val="center"/>
        <w:rPr>
          <w:rFonts w:ascii="Times New Roman" w:hAnsi="Times New Roman" w:cs="Times New Roman"/>
          <w:sz w:val="24"/>
          <w:szCs w:val="24"/>
        </w:rPr>
      </w:pPr>
      <w:r w:rsidRPr="005A6FF2">
        <w:rPr>
          <w:rFonts w:ascii="Times New Roman" w:hAnsi="Times New Roman" w:cs="Times New Roman"/>
          <w:sz w:val="24"/>
          <w:szCs w:val="24"/>
        </w:rPr>
        <w:t>6. порядок РАЗРЕШЕНИя СПОРОВ.</w:t>
      </w:r>
    </w:p>
    <w:p w14:paraId="3FA28F56" w14:textId="77777777" w:rsidR="00744A3B" w:rsidRPr="005A6FF2" w:rsidRDefault="00744A3B" w:rsidP="00744A3B">
      <w:pPr>
        <w:pStyle w:val="af6"/>
        <w:ind w:left="0" w:firstLine="720"/>
        <w:rPr>
          <w:rFonts w:ascii="Times New Roman" w:hAnsi="Times New Roman" w:cs="Times New Roman"/>
          <w:sz w:val="24"/>
          <w:szCs w:val="24"/>
        </w:rPr>
      </w:pPr>
      <w:r w:rsidRPr="005A6FF2">
        <w:rPr>
          <w:rFonts w:ascii="Times New Roman" w:hAnsi="Times New Roman" w:cs="Times New Roman"/>
          <w:sz w:val="24"/>
          <w:szCs w:val="24"/>
        </w:rPr>
        <w:t>6.1.</w:t>
      </w:r>
      <w:r w:rsidRPr="005A6FF2">
        <w:rPr>
          <w:rFonts w:ascii="Times New Roman" w:hAnsi="Times New Roman" w:cs="Times New Roman"/>
          <w:sz w:val="24"/>
          <w:szCs w:val="24"/>
        </w:rPr>
        <w:tab/>
        <w:t>Все споры и разногласия между Сторонами, связанные или вытекающие из Соглашения, стороны будут пытаться разрешить путем переговоров, а при не достижении согласия подлежат рассмотрению в Арбитражном суде г. Москвы, в порядке, предусмотренном действующем законодательством Российской Федерации.</w:t>
      </w:r>
    </w:p>
    <w:p w14:paraId="5A61A6B7" w14:textId="77777777" w:rsidR="00744A3B" w:rsidRPr="005A6FF2" w:rsidRDefault="00744A3B" w:rsidP="00744A3B">
      <w:pPr>
        <w:pStyle w:val="af6"/>
        <w:ind w:left="0" w:firstLine="720"/>
        <w:rPr>
          <w:rFonts w:ascii="Times New Roman" w:hAnsi="Times New Roman" w:cs="Times New Roman"/>
          <w:sz w:val="24"/>
          <w:szCs w:val="24"/>
        </w:rPr>
      </w:pPr>
      <w:r w:rsidRPr="005A6FF2">
        <w:rPr>
          <w:rFonts w:ascii="Times New Roman" w:hAnsi="Times New Roman" w:cs="Times New Roman"/>
          <w:sz w:val="24"/>
          <w:szCs w:val="24"/>
        </w:rPr>
        <w:t>6.2. К настоящему Договору и правоотношениям, возникающим из него или в связи с ним, применяются нормы материального права Российской Федерации.</w:t>
      </w:r>
    </w:p>
    <w:p w14:paraId="6F459777" w14:textId="77777777" w:rsidR="00744A3B" w:rsidRPr="005A6FF2" w:rsidRDefault="00744A3B" w:rsidP="00744A3B">
      <w:pPr>
        <w:pStyle w:val="af6"/>
        <w:ind w:left="0" w:firstLine="720"/>
        <w:rPr>
          <w:rFonts w:ascii="Times New Roman" w:hAnsi="Times New Roman" w:cs="Times New Roman"/>
          <w:sz w:val="24"/>
          <w:szCs w:val="24"/>
        </w:rPr>
      </w:pPr>
    </w:p>
    <w:p w14:paraId="5BD09A07" w14:textId="77777777" w:rsidR="00744A3B" w:rsidRPr="005A6FF2" w:rsidRDefault="00744A3B" w:rsidP="00744A3B">
      <w:pPr>
        <w:pStyle w:val="af4"/>
        <w:tabs>
          <w:tab w:val="clear" w:pos="720"/>
        </w:tabs>
        <w:spacing w:before="0" w:after="0"/>
        <w:ind w:left="0" w:firstLine="720"/>
        <w:jc w:val="center"/>
        <w:rPr>
          <w:rFonts w:ascii="Times New Roman" w:hAnsi="Times New Roman" w:cs="Times New Roman"/>
          <w:sz w:val="24"/>
          <w:szCs w:val="24"/>
        </w:rPr>
      </w:pPr>
      <w:r w:rsidRPr="005A6FF2">
        <w:rPr>
          <w:rFonts w:ascii="Times New Roman" w:hAnsi="Times New Roman" w:cs="Times New Roman"/>
          <w:sz w:val="24"/>
          <w:szCs w:val="24"/>
        </w:rPr>
        <w:t>7. СРОК ДЕЙСТВИЯ СОГЛАШЕНИЯ.</w:t>
      </w:r>
    </w:p>
    <w:p w14:paraId="6CB1EAA9" w14:textId="06D9DB4A" w:rsidR="00744A3B" w:rsidRPr="005A6FF2" w:rsidRDefault="00744A3B" w:rsidP="00744A3B">
      <w:pPr>
        <w:widowControl w:val="0"/>
        <w:autoSpaceDE w:val="0"/>
        <w:autoSpaceDN w:val="0"/>
        <w:adjustRightInd w:val="0"/>
        <w:ind w:firstLine="709"/>
        <w:jc w:val="both"/>
      </w:pPr>
      <w:r w:rsidRPr="005A6FF2">
        <w:rPr>
          <w:bCs/>
        </w:rPr>
        <w:t>7.1.</w:t>
      </w:r>
      <w:r w:rsidRPr="005A6FF2">
        <w:rPr>
          <w:bCs/>
        </w:rPr>
        <w:tab/>
      </w:r>
      <w:r w:rsidRPr="005A6FF2">
        <w:t xml:space="preserve">Настоящее Соглашение вступает в силу с даты его подписания уполномоченными представителями обеих Сторон и действует </w:t>
      </w:r>
      <w:r w:rsidR="00D9367A" w:rsidRPr="005A6FF2">
        <w:t xml:space="preserve">в течение 5 (пяти) лет </w:t>
      </w:r>
      <w:r w:rsidRPr="005A6FF2">
        <w:t>до окончания срока действия последнего из заключенных Сторонами договора. Настоящее Соглашение может быть расторгнуто по соглашению Сторон при отсутствии заключенных Сторонами договоров, по которым передача Конфиденциальной информации регулируется настоящим Соглашением.</w:t>
      </w:r>
    </w:p>
    <w:p w14:paraId="008459B9" w14:textId="77777777" w:rsidR="00744A3B" w:rsidRPr="005A6FF2" w:rsidRDefault="00744A3B" w:rsidP="00744A3B">
      <w:pPr>
        <w:widowControl w:val="0"/>
        <w:autoSpaceDE w:val="0"/>
        <w:autoSpaceDN w:val="0"/>
        <w:adjustRightInd w:val="0"/>
        <w:ind w:firstLine="709"/>
        <w:jc w:val="both"/>
      </w:pPr>
      <w:r w:rsidRPr="005A6FF2">
        <w:t>7.2. Расторжение настоящего Соглашения не освобождает Принимающую сторону от исполнения обязательств, принятых по настоящему Соглашению в период его действия, в отношении Конфиденциальной информации Передающей стороны, переданной Принимающей стороне до прекращения действия настоящего Соглашения, а также не освобождает от ответственности, установленной законодательством Российской Федерации и настоящим Соглашением.</w:t>
      </w:r>
    </w:p>
    <w:p w14:paraId="7072B94A" w14:textId="77777777" w:rsidR="00744A3B" w:rsidRPr="005A6FF2" w:rsidRDefault="00744A3B" w:rsidP="00744A3B">
      <w:pPr>
        <w:pStyle w:val="af6"/>
        <w:tabs>
          <w:tab w:val="clear" w:pos="705"/>
        </w:tabs>
        <w:ind w:left="0" w:firstLine="720"/>
        <w:rPr>
          <w:rFonts w:ascii="Times New Roman" w:hAnsi="Times New Roman" w:cs="Times New Roman"/>
          <w:sz w:val="24"/>
          <w:szCs w:val="24"/>
        </w:rPr>
      </w:pPr>
      <w:r w:rsidRPr="005A6FF2">
        <w:rPr>
          <w:rFonts w:ascii="Times New Roman" w:hAnsi="Times New Roman" w:cs="Times New Roman"/>
          <w:bCs/>
          <w:sz w:val="24"/>
          <w:szCs w:val="24"/>
        </w:rPr>
        <w:t>7.3.</w:t>
      </w:r>
      <w:r w:rsidRPr="005A6FF2">
        <w:rPr>
          <w:rFonts w:ascii="Times New Roman" w:hAnsi="Times New Roman" w:cs="Times New Roman"/>
          <w:sz w:val="24"/>
          <w:szCs w:val="24"/>
        </w:rPr>
        <w:tab/>
        <w:t xml:space="preserve">Обязательства Принимающей стороны в отношении Конфиденциальной информации Передающей стороны остаются в силе в течение срока действия настоящего </w:t>
      </w:r>
      <w:r w:rsidRPr="005A6FF2">
        <w:rPr>
          <w:rFonts w:ascii="Times New Roman" w:hAnsi="Times New Roman" w:cs="Times New Roman"/>
          <w:sz w:val="24"/>
          <w:szCs w:val="24"/>
        </w:rPr>
        <w:lastRenderedPageBreak/>
        <w:t>Соглашения и в течение 5 (пяти) лет после окончания срока действия последнего из заключенных Сторонами договора.</w:t>
      </w:r>
    </w:p>
    <w:p w14:paraId="7C3B36BA" w14:textId="77777777" w:rsidR="00744A3B" w:rsidRPr="005A6FF2" w:rsidRDefault="00744A3B" w:rsidP="00744A3B">
      <w:pPr>
        <w:ind w:firstLine="709"/>
        <w:jc w:val="both"/>
        <w:rPr>
          <w:rFonts w:eastAsia="Arial Unicode MS"/>
          <w:lang w:eastAsia="x-none"/>
        </w:rPr>
      </w:pPr>
      <w:r w:rsidRPr="005A6FF2">
        <w:rPr>
          <w:rFonts w:eastAsia="Arial Unicode MS"/>
          <w:lang w:eastAsia="x-none"/>
        </w:rPr>
        <w:t>7.4. С</w:t>
      </w:r>
      <w:r w:rsidRPr="005A6FF2">
        <w:rPr>
          <w:rFonts w:eastAsia="Arial Unicode MS"/>
          <w:lang w:val="x-none" w:eastAsia="x-none"/>
        </w:rPr>
        <w:t xml:space="preserve">оглашением между Сторонами </w:t>
      </w:r>
      <w:r w:rsidRPr="005A6FF2">
        <w:rPr>
          <w:rFonts w:eastAsia="Arial Unicode MS"/>
          <w:lang w:eastAsia="x-none"/>
        </w:rPr>
        <w:t xml:space="preserve">может быть </w:t>
      </w:r>
      <w:r w:rsidRPr="005A6FF2">
        <w:rPr>
          <w:rFonts w:eastAsia="Arial Unicode MS"/>
          <w:lang w:val="x-none" w:eastAsia="x-none"/>
        </w:rPr>
        <w:t>установлен иной срок</w:t>
      </w:r>
      <w:r w:rsidRPr="005A6FF2">
        <w:rPr>
          <w:rFonts w:eastAsia="Arial Unicode MS"/>
          <w:lang w:eastAsia="x-none"/>
        </w:rPr>
        <w:t xml:space="preserve"> действия Режима конфиденциальности информации Передающей стороны.</w:t>
      </w:r>
    </w:p>
    <w:p w14:paraId="73EFF396" w14:textId="77777777" w:rsidR="00CD3334" w:rsidRDefault="00744A3B" w:rsidP="00744A3B">
      <w:pPr>
        <w:ind w:firstLine="709"/>
        <w:jc w:val="both"/>
        <w:rPr>
          <w:rFonts w:eastAsia="Calibri"/>
          <w:lang w:val="x-none" w:eastAsia="x-none"/>
        </w:rPr>
      </w:pPr>
      <w:r w:rsidRPr="005A6FF2">
        <w:t>7.5.</w:t>
      </w:r>
      <w:r w:rsidRPr="005A6FF2">
        <w:rPr>
          <w:rFonts w:eastAsia="Calibri"/>
          <w:lang w:val="x-none" w:eastAsia="x-none"/>
        </w:rPr>
        <w:t xml:space="preserve"> Принимающая сторона обязуется: (a) в течение 5 (пяти) календарных дней с момента </w:t>
      </w:r>
      <w:r w:rsidRPr="005A6FF2">
        <w:rPr>
          <w:rFonts w:eastAsia="Calibri"/>
          <w:color w:val="000000" w:themeColor="text1"/>
          <w:lang w:val="x-none" w:eastAsia="x-none"/>
        </w:rPr>
        <w:t>истечени</w:t>
      </w:r>
      <w:r w:rsidRPr="005A6FF2">
        <w:rPr>
          <w:rFonts w:eastAsia="Calibri"/>
          <w:color w:val="000000" w:themeColor="text1"/>
          <w:lang w:eastAsia="x-none"/>
        </w:rPr>
        <w:t>я</w:t>
      </w:r>
      <w:r w:rsidRPr="005A6FF2">
        <w:rPr>
          <w:rFonts w:eastAsia="Calibri"/>
          <w:lang w:val="x-none" w:eastAsia="x-none"/>
        </w:rPr>
        <w:t xml:space="preserve"> срока или прекращения действия настоящего Соглашения возвратить все оригиналы, копии, репродукции и выдержки из Конфиденциальной информации, предоставленные Передающей стороной; и/или (b) по выбору Передающей стороны уничтожить или удалить их из памяти компьютеров. В случае такого уничтожения или удаления, Принимающая сторона обязуется письменно подтвердить Передающей стороне в течение 10 (десяти) дней, что такое уничтожение или удаление имели место. </w:t>
      </w:r>
    </w:p>
    <w:p w14:paraId="06AF8A11" w14:textId="1C6F467D" w:rsidR="00744A3B" w:rsidRPr="005A6FF2" w:rsidRDefault="00744A3B" w:rsidP="00744A3B">
      <w:pPr>
        <w:ind w:firstLine="709"/>
        <w:jc w:val="both"/>
        <w:rPr>
          <w:rFonts w:eastAsia="Arial Unicode MS"/>
          <w:lang w:eastAsia="x-none"/>
        </w:rPr>
      </w:pPr>
      <w:r w:rsidRPr="005A6FF2">
        <w:rPr>
          <w:rFonts w:eastAsia="Calibri"/>
          <w:lang w:val="x-none" w:eastAsia="x-none"/>
        </w:rPr>
        <w:t xml:space="preserve"> </w:t>
      </w:r>
    </w:p>
    <w:p w14:paraId="17505178" w14:textId="77777777" w:rsidR="00744A3B" w:rsidRPr="005A6FF2" w:rsidRDefault="00744A3B" w:rsidP="00744A3B">
      <w:pPr>
        <w:pStyle w:val="af4"/>
        <w:tabs>
          <w:tab w:val="clear" w:pos="720"/>
        </w:tabs>
        <w:spacing w:before="0" w:after="0"/>
        <w:ind w:left="0" w:firstLine="720"/>
        <w:jc w:val="center"/>
        <w:rPr>
          <w:rFonts w:ascii="Times New Roman" w:hAnsi="Times New Roman" w:cs="Times New Roman"/>
          <w:sz w:val="24"/>
          <w:szCs w:val="24"/>
        </w:rPr>
      </w:pPr>
      <w:r w:rsidRPr="005A6FF2">
        <w:rPr>
          <w:rFonts w:ascii="Times New Roman" w:hAnsi="Times New Roman" w:cs="Times New Roman"/>
          <w:sz w:val="24"/>
          <w:szCs w:val="24"/>
        </w:rPr>
        <w:t>8. прочие условия.</w:t>
      </w:r>
    </w:p>
    <w:p w14:paraId="7F523145" w14:textId="77777777" w:rsidR="00744A3B" w:rsidRPr="005A6FF2" w:rsidRDefault="00744A3B" w:rsidP="00744A3B">
      <w:pPr>
        <w:widowControl w:val="0"/>
        <w:autoSpaceDE w:val="0"/>
        <w:autoSpaceDN w:val="0"/>
        <w:adjustRightInd w:val="0"/>
        <w:ind w:firstLine="709"/>
        <w:jc w:val="both"/>
      </w:pPr>
      <w:r w:rsidRPr="005A6FF2">
        <w:rPr>
          <w:bCs/>
        </w:rPr>
        <w:t>8.1.</w:t>
      </w:r>
      <w:r w:rsidRPr="005A6FF2">
        <w:rPr>
          <w:bCs/>
        </w:rPr>
        <w:tab/>
      </w:r>
      <w:r w:rsidRPr="005A6FF2">
        <w:t>Настоящее Соглашение составлено в двух экземплярах – по одному для каждой Стороны. Оба экземпляра имеют равную юридическую силу.</w:t>
      </w:r>
    </w:p>
    <w:p w14:paraId="0F392B9D" w14:textId="77777777" w:rsidR="00744A3B" w:rsidRPr="005A6FF2" w:rsidRDefault="00744A3B" w:rsidP="00744A3B">
      <w:pPr>
        <w:widowControl w:val="0"/>
        <w:autoSpaceDE w:val="0"/>
        <w:autoSpaceDN w:val="0"/>
        <w:adjustRightInd w:val="0"/>
        <w:ind w:firstLine="709"/>
        <w:jc w:val="both"/>
      </w:pPr>
      <w:r w:rsidRPr="005A6FF2">
        <w:t>8.2. Требования настоящего Соглашения обязательны для исполнения Сторонами, их законными представителями и правопреемниками.</w:t>
      </w:r>
    </w:p>
    <w:p w14:paraId="1F4AF024" w14:textId="77777777" w:rsidR="00744A3B" w:rsidRPr="005A6FF2" w:rsidRDefault="00744A3B" w:rsidP="00744A3B">
      <w:pPr>
        <w:pStyle w:val="Normal1"/>
        <w:numPr>
          <w:ilvl w:val="1"/>
          <w:numId w:val="4"/>
        </w:numPr>
        <w:spacing w:line="240" w:lineRule="auto"/>
        <w:ind w:left="0" w:firstLine="709"/>
        <w:jc w:val="both"/>
        <w:rPr>
          <w:rFonts w:ascii="Times New Roman" w:hAnsi="Times New Roman"/>
          <w:spacing w:val="-1"/>
          <w:sz w:val="24"/>
          <w:szCs w:val="24"/>
        </w:rPr>
      </w:pPr>
      <w:r w:rsidRPr="005A6FF2">
        <w:rPr>
          <w:rFonts w:ascii="Times New Roman" w:hAnsi="Times New Roman"/>
          <w:spacing w:val="-1"/>
          <w:sz w:val="24"/>
          <w:szCs w:val="24"/>
        </w:rPr>
        <w:t>Права и обязанности одной из Сторон по настоящему соглашению в случае её реорганизации переходят к соответствующему правопреемнику (правопреемникам). В случае ликвидации Принимающая сторона должна до завершения ликвидации обеспечить возврат Передающей стороне всех носителей информации или обеспечить уничтожение всех копий информации, составляющей Конфиденциальную информацию, передающей стороны.</w:t>
      </w:r>
    </w:p>
    <w:p w14:paraId="18EB6135" w14:textId="77777777" w:rsidR="00744A3B" w:rsidRPr="005A6FF2" w:rsidRDefault="00744A3B" w:rsidP="00744A3B">
      <w:pPr>
        <w:pStyle w:val="Normal1"/>
        <w:numPr>
          <w:ilvl w:val="1"/>
          <w:numId w:val="4"/>
        </w:numPr>
        <w:spacing w:line="240" w:lineRule="auto"/>
        <w:ind w:left="0" w:firstLine="709"/>
        <w:jc w:val="both"/>
        <w:rPr>
          <w:rFonts w:ascii="Times New Roman" w:hAnsi="Times New Roman"/>
          <w:spacing w:val="-1"/>
          <w:sz w:val="24"/>
          <w:szCs w:val="24"/>
        </w:rPr>
      </w:pPr>
      <w:r w:rsidRPr="005A6FF2">
        <w:rPr>
          <w:rFonts w:ascii="Times New Roman" w:hAnsi="Times New Roman"/>
          <w:spacing w:val="-1"/>
          <w:sz w:val="24"/>
          <w:szCs w:val="24"/>
        </w:rPr>
        <w:t>В случае изменения действующего законодательства Российской Федерации недействительность или невозможность применения какой-либо части настоящего Соглашения не будет влиять на действительность или возможность исполнения другой части настоящего Соглашения, которая будет оставаться в силе и выполняться.</w:t>
      </w:r>
    </w:p>
    <w:p w14:paraId="18FCF6B6" w14:textId="77777777" w:rsidR="00744A3B" w:rsidRPr="005A6FF2" w:rsidRDefault="00744A3B" w:rsidP="00744A3B">
      <w:pPr>
        <w:pStyle w:val="Normal1"/>
        <w:numPr>
          <w:ilvl w:val="1"/>
          <w:numId w:val="4"/>
        </w:numPr>
        <w:spacing w:line="240" w:lineRule="auto"/>
        <w:ind w:left="0" w:firstLine="709"/>
        <w:jc w:val="both"/>
        <w:rPr>
          <w:rFonts w:ascii="Times New Roman" w:hAnsi="Times New Roman"/>
          <w:spacing w:val="-1"/>
          <w:sz w:val="24"/>
          <w:szCs w:val="24"/>
        </w:rPr>
      </w:pPr>
      <w:r w:rsidRPr="005A6FF2">
        <w:rPr>
          <w:rFonts w:ascii="Times New Roman" w:hAnsi="Times New Roman"/>
          <w:spacing w:val="-1"/>
          <w:sz w:val="24"/>
          <w:szCs w:val="24"/>
        </w:rPr>
        <w:t>Ни одно из положений настоящего соглашения не может быть истолковано как принуждающее одну из Сторон передавать Конфиденциальную информацию, другой Стороне или вступать в какие-либо договорные отношения, не предусмотренные настоящим соглашением. Настоящее соглашение не определяет качество Конфиденциальной информации и пригодность её для определённых целей одной из Сторон.</w:t>
      </w:r>
    </w:p>
    <w:p w14:paraId="5591A915" w14:textId="22F9A342" w:rsidR="00744A3B" w:rsidRPr="00EF3E76" w:rsidRDefault="00744A3B" w:rsidP="00EF3E76">
      <w:pPr>
        <w:pStyle w:val="Normal1"/>
        <w:numPr>
          <w:ilvl w:val="1"/>
          <w:numId w:val="4"/>
        </w:numPr>
        <w:spacing w:line="240" w:lineRule="auto"/>
        <w:ind w:left="0" w:firstLine="709"/>
        <w:jc w:val="both"/>
        <w:rPr>
          <w:rFonts w:ascii="Times New Roman" w:hAnsi="Times New Roman"/>
          <w:spacing w:val="-1"/>
          <w:sz w:val="24"/>
          <w:szCs w:val="24"/>
        </w:rPr>
      </w:pPr>
      <w:r w:rsidRPr="005A6FF2">
        <w:rPr>
          <w:rFonts w:ascii="Times New Roman" w:hAnsi="Times New Roman"/>
          <w:spacing w:val="-1"/>
          <w:sz w:val="24"/>
          <w:szCs w:val="24"/>
        </w:rPr>
        <w:t>Изменения и дополнения к настоящему Соглашению согласовываются Сторонами и оформляются путем подписания дополнительных соглашений.</w:t>
      </w:r>
    </w:p>
    <w:p w14:paraId="50107507" w14:textId="77777777" w:rsidR="00744A3B" w:rsidRPr="00EF3E76" w:rsidRDefault="00744A3B" w:rsidP="00744A3B">
      <w:pPr>
        <w:pStyle w:val="af6"/>
        <w:numPr>
          <w:ilvl w:val="0"/>
          <w:numId w:val="4"/>
        </w:numPr>
        <w:jc w:val="center"/>
        <w:rPr>
          <w:rFonts w:ascii="Times New Roman" w:hAnsi="Times New Roman" w:cs="Times New Roman"/>
          <w:b/>
          <w:sz w:val="22"/>
          <w:szCs w:val="22"/>
        </w:rPr>
      </w:pPr>
      <w:r w:rsidRPr="00EF3E76">
        <w:rPr>
          <w:rFonts w:ascii="Times New Roman" w:hAnsi="Times New Roman" w:cs="Times New Roman"/>
          <w:b/>
          <w:sz w:val="22"/>
          <w:szCs w:val="22"/>
        </w:rPr>
        <w:t>РЕКВИЗИТЫ И ПОДПИСИ СТОРОН</w:t>
      </w:r>
    </w:p>
    <w:tbl>
      <w:tblPr>
        <w:tblStyle w:val="ac"/>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820"/>
      </w:tblGrid>
      <w:tr w:rsidR="00744A3B" w:rsidRPr="00EF3E76" w14:paraId="2CAA83DE" w14:textId="77777777" w:rsidTr="00FB34BB">
        <w:trPr>
          <w:trHeight w:val="2117"/>
        </w:trPr>
        <w:tc>
          <w:tcPr>
            <w:tcW w:w="4678" w:type="dxa"/>
          </w:tcPr>
          <w:p w14:paraId="226664B0" w14:textId="77777777" w:rsidR="00744A3B" w:rsidRPr="00EF3E76" w:rsidRDefault="00744A3B" w:rsidP="00FB34BB">
            <w:pPr>
              <w:spacing w:after="200"/>
              <w:rPr>
                <w:rFonts w:ascii="Times New Roman" w:hAnsi="Times New Roman" w:cs="Times New Roman"/>
                <w:b/>
              </w:rPr>
            </w:pPr>
            <w:r w:rsidRPr="00EF3E76">
              <w:rPr>
                <w:rFonts w:ascii="Times New Roman" w:hAnsi="Times New Roman" w:cs="Times New Roman"/>
                <w:b/>
              </w:rPr>
              <w:t>Передающая сторона:</w:t>
            </w:r>
            <w:r w:rsidRPr="00EF3E76">
              <w:rPr>
                <w:rFonts w:ascii="Times New Roman" w:hAnsi="Times New Roman" w:cs="Times New Roman"/>
                <w:b/>
                <w:bCs/>
              </w:rPr>
              <w:tab/>
              <w:t xml:space="preserve">        </w:t>
            </w:r>
            <w:r w:rsidRPr="00EF3E76">
              <w:rPr>
                <w:rFonts w:ascii="Times New Roman" w:hAnsi="Times New Roman" w:cs="Times New Roman"/>
                <w:b/>
                <w:bCs/>
              </w:rPr>
              <w:tab/>
              <w:t xml:space="preserve">          </w:t>
            </w:r>
          </w:p>
          <w:p w14:paraId="31E497FA" w14:textId="77777777" w:rsidR="00CD3334" w:rsidRPr="00EF3E76" w:rsidRDefault="00CD3334" w:rsidP="00AC4690">
            <w:pPr>
              <w:rPr>
                <w:rFonts w:ascii="Times New Roman" w:hAnsi="Times New Roman" w:cs="Times New Roman"/>
                <w:b/>
                <w:bCs/>
              </w:rPr>
            </w:pPr>
            <w:r w:rsidRPr="00EF3E76">
              <w:rPr>
                <w:rFonts w:ascii="Times New Roman" w:hAnsi="Times New Roman" w:cs="Times New Roman"/>
                <w:b/>
                <w:bCs/>
              </w:rPr>
              <w:t>ООО «</w:t>
            </w:r>
            <w:proofErr w:type="spellStart"/>
            <w:r w:rsidRPr="00EF3E76">
              <w:rPr>
                <w:rFonts w:ascii="Times New Roman" w:hAnsi="Times New Roman" w:cs="Times New Roman"/>
                <w:b/>
                <w:bCs/>
              </w:rPr>
              <w:t>Автономика</w:t>
            </w:r>
            <w:proofErr w:type="spellEnd"/>
            <w:r w:rsidRPr="00EF3E76">
              <w:rPr>
                <w:rFonts w:ascii="Times New Roman" w:hAnsi="Times New Roman" w:cs="Times New Roman"/>
                <w:b/>
                <w:bCs/>
              </w:rPr>
              <w:t>»</w:t>
            </w:r>
          </w:p>
          <w:p w14:paraId="526F8D64" w14:textId="214EA471" w:rsidR="00CD3334" w:rsidRPr="00EF3E76" w:rsidRDefault="00CD3334" w:rsidP="00431D57">
            <w:pPr>
              <w:rPr>
                <w:rFonts w:ascii="Times New Roman" w:hAnsi="Times New Roman" w:cs="Times New Roman"/>
              </w:rPr>
            </w:pPr>
            <w:r w:rsidRPr="00EF3E76">
              <w:rPr>
                <w:rFonts w:ascii="Times New Roman" w:hAnsi="Times New Roman" w:cs="Times New Roman"/>
              </w:rPr>
              <w:t xml:space="preserve">Юридический адрес: 119607, г. Москва, </w:t>
            </w:r>
            <w:proofErr w:type="spellStart"/>
            <w:r w:rsidRPr="00EF3E76">
              <w:rPr>
                <w:rFonts w:ascii="Times New Roman" w:hAnsi="Times New Roman" w:cs="Times New Roman"/>
              </w:rPr>
              <w:t>вн.тер.г</w:t>
            </w:r>
            <w:proofErr w:type="spellEnd"/>
            <w:r w:rsidRPr="00EF3E76">
              <w:rPr>
                <w:rFonts w:ascii="Times New Roman" w:hAnsi="Times New Roman" w:cs="Times New Roman"/>
              </w:rPr>
              <w:t>. муниципальный, округ Раменки, б-р Раменский, д. 1</w:t>
            </w:r>
          </w:p>
          <w:p w14:paraId="0035D051" w14:textId="77777777" w:rsidR="000F5ECC" w:rsidRPr="00EF3E76" w:rsidRDefault="000F5ECC" w:rsidP="00431D57">
            <w:pPr>
              <w:rPr>
                <w:rFonts w:ascii="Times New Roman" w:hAnsi="Times New Roman" w:cs="Times New Roman"/>
              </w:rPr>
            </w:pPr>
          </w:p>
          <w:p w14:paraId="1C9017B6" w14:textId="77777777" w:rsidR="00CD3334" w:rsidRPr="00EF3E76" w:rsidRDefault="00CD3334" w:rsidP="00431D57">
            <w:pPr>
              <w:rPr>
                <w:rFonts w:ascii="Times New Roman" w:hAnsi="Times New Roman" w:cs="Times New Roman"/>
              </w:rPr>
            </w:pPr>
            <w:r w:rsidRPr="00EF3E76">
              <w:rPr>
                <w:rFonts w:ascii="Times New Roman" w:hAnsi="Times New Roman" w:cs="Times New Roman"/>
              </w:rPr>
              <w:t>ОГРН 1177746536175</w:t>
            </w:r>
          </w:p>
          <w:p w14:paraId="61935C2B" w14:textId="0314A014" w:rsidR="00CD3334" w:rsidRPr="00EF3E76" w:rsidRDefault="00CD3334" w:rsidP="00431D57">
            <w:pPr>
              <w:rPr>
                <w:rFonts w:ascii="Times New Roman" w:hAnsi="Times New Roman" w:cs="Times New Roman"/>
              </w:rPr>
            </w:pPr>
            <w:r w:rsidRPr="00EF3E76">
              <w:rPr>
                <w:rFonts w:ascii="Times New Roman" w:hAnsi="Times New Roman" w:cs="Times New Roman"/>
              </w:rPr>
              <w:t xml:space="preserve">ИНН 7704418848 </w:t>
            </w:r>
          </w:p>
          <w:p w14:paraId="4B5B0086" w14:textId="6DFBD281" w:rsidR="00D02CD9" w:rsidRPr="00EF3E76" w:rsidRDefault="00D02CD9" w:rsidP="00431D57">
            <w:pPr>
              <w:rPr>
                <w:rFonts w:ascii="Times New Roman" w:hAnsi="Times New Roman" w:cs="Times New Roman"/>
              </w:rPr>
            </w:pPr>
            <w:r w:rsidRPr="00EF3E76">
              <w:rPr>
                <w:rFonts w:ascii="Times New Roman" w:hAnsi="Times New Roman" w:cs="Times New Roman"/>
              </w:rPr>
              <w:t xml:space="preserve">КПП </w:t>
            </w:r>
            <w:r w:rsidR="00B969F0" w:rsidRPr="00EF3E76">
              <w:rPr>
                <w:rFonts w:ascii="Times New Roman" w:hAnsi="Times New Roman" w:cs="Times New Roman"/>
              </w:rPr>
              <w:t>772901001</w:t>
            </w:r>
          </w:p>
          <w:p w14:paraId="6D43D68E" w14:textId="0FB4C2AA" w:rsidR="00CD3334" w:rsidRPr="00EF3E76" w:rsidRDefault="00CD3334" w:rsidP="00431D57">
            <w:pPr>
              <w:rPr>
                <w:rFonts w:ascii="Times New Roman" w:hAnsi="Times New Roman" w:cs="Times New Roman"/>
              </w:rPr>
            </w:pPr>
            <w:r w:rsidRPr="00EF3E76">
              <w:rPr>
                <w:rFonts w:ascii="Times New Roman" w:hAnsi="Times New Roman" w:cs="Times New Roman"/>
              </w:rPr>
              <w:t xml:space="preserve">р/с </w:t>
            </w:r>
            <w:r w:rsidR="00211BBB" w:rsidRPr="00EF3E76">
              <w:rPr>
                <w:rFonts w:ascii="Times New Roman" w:hAnsi="Times New Roman" w:cs="Times New Roman"/>
              </w:rPr>
              <w:t>40702810238000093886</w:t>
            </w:r>
            <w:r w:rsidRPr="00EF3E76">
              <w:rPr>
                <w:rFonts w:ascii="Times New Roman" w:hAnsi="Times New Roman" w:cs="Times New Roman"/>
              </w:rPr>
              <w:t xml:space="preserve"> в </w:t>
            </w:r>
            <w:r w:rsidR="003D3C4B" w:rsidRPr="00EF3E76">
              <w:rPr>
                <w:rFonts w:ascii="Times New Roman" w:hAnsi="Times New Roman" w:cs="Times New Roman"/>
              </w:rPr>
              <w:t>ПАО</w:t>
            </w:r>
            <w:r w:rsidRPr="00EF3E76">
              <w:rPr>
                <w:rFonts w:ascii="Times New Roman" w:hAnsi="Times New Roman" w:cs="Times New Roman"/>
              </w:rPr>
              <w:t xml:space="preserve"> </w:t>
            </w:r>
            <w:r w:rsidR="003D3C4B" w:rsidRPr="00EF3E76">
              <w:rPr>
                <w:rFonts w:ascii="Times New Roman" w:hAnsi="Times New Roman" w:cs="Times New Roman"/>
              </w:rPr>
              <w:t>«Сбербанк»</w:t>
            </w:r>
            <w:r w:rsidRPr="00EF3E76">
              <w:rPr>
                <w:rFonts w:ascii="Times New Roman" w:hAnsi="Times New Roman" w:cs="Times New Roman"/>
              </w:rPr>
              <w:t xml:space="preserve"> </w:t>
            </w:r>
          </w:p>
          <w:p w14:paraId="4E8036AF" w14:textId="77777777" w:rsidR="0057283E" w:rsidRPr="00EF3E76" w:rsidRDefault="00CD3334" w:rsidP="00431D57">
            <w:pPr>
              <w:rPr>
                <w:rFonts w:ascii="Times New Roman" w:hAnsi="Times New Roman" w:cs="Times New Roman"/>
              </w:rPr>
            </w:pPr>
            <w:r w:rsidRPr="00EF3E76">
              <w:rPr>
                <w:rFonts w:ascii="Times New Roman" w:hAnsi="Times New Roman" w:cs="Times New Roman"/>
              </w:rPr>
              <w:t xml:space="preserve">к/с </w:t>
            </w:r>
            <w:r w:rsidR="0057283E" w:rsidRPr="00EF3E76">
              <w:rPr>
                <w:rFonts w:ascii="Times New Roman" w:hAnsi="Times New Roman" w:cs="Times New Roman"/>
              </w:rPr>
              <w:t>30101810400000000225</w:t>
            </w:r>
            <w:r w:rsidRPr="00EF3E76">
              <w:rPr>
                <w:rFonts w:ascii="Times New Roman" w:hAnsi="Times New Roman" w:cs="Times New Roman"/>
              </w:rPr>
              <w:t xml:space="preserve"> </w:t>
            </w:r>
          </w:p>
          <w:p w14:paraId="5E8AE5DE" w14:textId="490974E7" w:rsidR="00CD3334" w:rsidRPr="00EF3E76" w:rsidRDefault="00CD3334" w:rsidP="00431D57">
            <w:pPr>
              <w:rPr>
                <w:rFonts w:ascii="Times New Roman" w:hAnsi="Times New Roman" w:cs="Times New Roman"/>
              </w:rPr>
            </w:pPr>
            <w:r w:rsidRPr="00EF3E76">
              <w:rPr>
                <w:rFonts w:ascii="Times New Roman" w:hAnsi="Times New Roman" w:cs="Times New Roman"/>
              </w:rPr>
              <w:t xml:space="preserve">БИК </w:t>
            </w:r>
            <w:r w:rsidR="00D02CD9" w:rsidRPr="00EF3E76">
              <w:rPr>
                <w:rFonts w:ascii="Times New Roman" w:hAnsi="Times New Roman" w:cs="Times New Roman"/>
              </w:rPr>
              <w:t>044525225</w:t>
            </w:r>
          </w:p>
          <w:p w14:paraId="19BD33D0" w14:textId="1E97C6D6" w:rsidR="00744A3B" w:rsidRPr="00EF3E76" w:rsidRDefault="00744A3B" w:rsidP="00FB34BB">
            <w:pPr>
              <w:spacing w:after="240"/>
              <w:rPr>
                <w:rFonts w:ascii="Times New Roman" w:hAnsi="Times New Roman" w:cs="Times New Roman"/>
              </w:rPr>
            </w:pPr>
          </w:p>
          <w:p w14:paraId="3DFB51D3" w14:textId="77777777" w:rsidR="00161F85" w:rsidRPr="00EF3E76" w:rsidRDefault="00161F85" w:rsidP="00FB34BB">
            <w:pPr>
              <w:contextualSpacing/>
              <w:rPr>
                <w:rFonts w:ascii="Times New Roman" w:hAnsi="Times New Roman" w:cs="Times New Roman"/>
              </w:rPr>
            </w:pPr>
            <w:r w:rsidRPr="00EF3E76">
              <w:rPr>
                <w:rFonts w:ascii="Times New Roman" w:hAnsi="Times New Roman" w:cs="Times New Roman"/>
              </w:rPr>
              <w:t>Генеральный директор</w:t>
            </w:r>
          </w:p>
          <w:p w14:paraId="37736D3E" w14:textId="77777777" w:rsidR="00161F85" w:rsidRPr="00EF3E76" w:rsidRDefault="00161F85" w:rsidP="00FB34BB">
            <w:pPr>
              <w:contextualSpacing/>
              <w:rPr>
                <w:rFonts w:ascii="Times New Roman" w:hAnsi="Times New Roman" w:cs="Times New Roman"/>
              </w:rPr>
            </w:pPr>
          </w:p>
          <w:p w14:paraId="71741AF6" w14:textId="5253AAC5" w:rsidR="00744A3B" w:rsidRPr="00EF3E76" w:rsidRDefault="00744A3B" w:rsidP="00FB34BB">
            <w:pPr>
              <w:contextualSpacing/>
              <w:rPr>
                <w:rFonts w:ascii="Times New Roman" w:hAnsi="Times New Roman" w:cs="Times New Roman"/>
              </w:rPr>
            </w:pPr>
            <w:r w:rsidRPr="00EF3E76">
              <w:rPr>
                <w:rFonts w:ascii="Times New Roman" w:hAnsi="Times New Roman" w:cs="Times New Roman"/>
              </w:rPr>
              <w:t xml:space="preserve">____________   </w:t>
            </w:r>
            <w:proofErr w:type="spellStart"/>
            <w:r w:rsidR="00ED78A6" w:rsidRPr="00EF3E76">
              <w:rPr>
                <w:rFonts w:ascii="Times New Roman" w:hAnsi="Times New Roman" w:cs="Times New Roman"/>
              </w:rPr>
              <w:t>Сивидов</w:t>
            </w:r>
            <w:proofErr w:type="spellEnd"/>
            <w:r w:rsidR="00ED78A6" w:rsidRPr="00EF3E76">
              <w:rPr>
                <w:rFonts w:ascii="Times New Roman" w:hAnsi="Times New Roman" w:cs="Times New Roman"/>
              </w:rPr>
              <w:t xml:space="preserve"> </w:t>
            </w:r>
            <w:r w:rsidR="000F5ECC" w:rsidRPr="00EF3E76">
              <w:rPr>
                <w:rFonts w:ascii="Times New Roman" w:hAnsi="Times New Roman" w:cs="Times New Roman"/>
              </w:rPr>
              <w:t>А.В.</w:t>
            </w:r>
          </w:p>
          <w:p w14:paraId="134612ED" w14:textId="150BE17B" w:rsidR="00744A3B" w:rsidRPr="00EF3E76" w:rsidRDefault="00744A3B" w:rsidP="00FB34BB">
            <w:pPr>
              <w:spacing w:after="200"/>
              <w:jc w:val="center"/>
              <w:rPr>
                <w:rFonts w:ascii="Times New Roman" w:hAnsi="Times New Roman" w:cs="Times New Roman"/>
              </w:rPr>
            </w:pPr>
          </w:p>
        </w:tc>
        <w:tc>
          <w:tcPr>
            <w:tcW w:w="4820" w:type="dxa"/>
          </w:tcPr>
          <w:p w14:paraId="0250C94C" w14:textId="77777777" w:rsidR="00744A3B" w:rsidRPr="00EF3E76" w:rsidRDefault="00744A3B" w:rsidP="00FB34BB">
            <w:pPr>
              <w:spacing w:after="200"/>
              <w:rPr>
                <w:rFonts w:ascii="Times New Roman" w:hAnsi="Times New Roman" w:cs="Times New Roman"/>
                <w:b/>
              </w:rPr>
            </w:pPr>
            <w:r w:rsidRPr="00EF3E76">
              <w:rPr>
                <w:rFonts w:ascii="Times New Roman" w:hAnsi="Times New Roman" w:cs="Times New Roman"/>
                <w:b/>
              </w:rPr>
              <w:t>Принимающая сторона:</w:t>
            </w:r>
          </w:p>
          <w:p w14:paraId="602BED9D" w14:textId="77777777" w:rsidR="000C65C8" w:rsidRDefault="000C65C8" w:rsidP="00BB40D0">
            <w:pPr>
              <w:spacing w:after="200"/>
              <w:rPr>
                <w:rFonts w:ascii="Times New Roman" w:hAnsi="Times New Roman" w:cs="Times New Roman"/>
                <w:b/>
                <w:bCs/>
                <w:color w:val="000000"/>
              </w:rPr>
            </w:pPr>
          </w:p>
          <w:p w14:paraId="23B35A2D" w14:textId="77777777" w:rsidR="000C65C8" w:rsidRDefault="000C65C8" w:rsidP="00BB40D0">
            <w:pPr>
              <w:spacing w:after="200"/>
              <w:rPr>
                <w:rFonts w:ascii="Times New Roman" w:hAnsi="Times New Roman" w:cs="Times New Roman"/>
                <w:b/>
                <w:bCs/>
                <w:color w:val="000000"/>
              </w:rPr>
            </w:pPr>
          </w:p>
          <w:p w14:paraId="6C45FBD0" w14:textId="77777777" w:rsidR="000C65C8" w:rsidRDefault="000C65C8" w:rsidP="00BB40D0">
            <w:pPr>
              <w:spacing w:after="200"/>
              <w:rPr>
                <w:rFonts w:ascii="Times New Roman" w:hAnsi="Times New Roman" w:cs="Times New Roman"/>
                <w:b/>
                <w:bCs/>
                <w:color w:val="000000"/>
              </w:rPr>
            </w:pPr>
          </w:p>
          <w:p w14:paraId="778EA8EA" w14:textId="77777777" w:rsidR="000C65C8" w:rsidRDefault="000C65C8" w:rsidP="00BB40D0">
            <w:pPr>
              <w:spacing w:after="200"/>
              <w:rPr>
                <w:rFonts w:ascii="Times New Roman" w:hAnsi="Times New Roman" w:cs="Times New Roman"/>
                <w:b/>
                <w:bCs/>
                <w:color w:val="000000"/>
              </w:rPr>
            </w:pPr>
          </w:p>
          <w:p w14:paraId="261B29F3" w14:textId="77777777" w:rsidR="000C65C8" w:rsidRDefault="000C65C8" w:rsidP="00BB40D0">
            <w:pPr>
              <w:spacing w:after="200"/>
              <w:rPr>
                <w:rFonts w:ascii="Times New Roman" w:hAnsi="Times New Roman" w:cs="Times New Roman"/>
                <w:b/>
                <w:bCs/>
                <w:color w:val="000000"/>
              </w:rPr>
            </w:pPr>
          </w:p>
          <w:p w14:paraId="5B25DB63" w14:textId="77777777" w:rsidR="000C65C8" w:rsidRDefault="000C65C8" w:rsidP="00BB40D0">
            <w:pPr>
              <w:spacing w:after="200"/>
              <w:rPr>
                <w:rFonts w:ascii="Times New Roman" w:hAnsi="Times New Roman" w:cs="Times New Roman"/>
                <w:b/>
                <w:bCs/>
                <w:color w:val="000000"/>
              </w:rPr>
            </w:pPr>
          </w:p>
          <w:p w14:paraId="7D593FEE" w14:textId="77777777" w:rsidR="000C65C8" w:rsidRDefault="000C65C8" w:rsidP="00BB40D0">
            <w:pPr>
              <w:spacing w:after="200"/>
              <w:rPr>
                <w:rFonts w:ascii="Times New Roman" w:hAnsi="Times New Roman" w:cs="Times New Roman"/>
                <w:b/>
                <w:bCs/>
                <w:color w:val="000000"/>
              </w:rPr>
            </w:pPr>
          </w:p>
          <w:p w14:paraId="02AB9B45" w14:textId="77777777" w:rsidR="000C65C8" w:rsidRDefault="000C65C8" w:rsidP="00BB40D0">
            <w:pPr>
              <w:spacing w:after="200"/>
              <w:rPr>
                <w:rFonts w:ascii="Times New Roman" w:hAnsi="Times New Roman" w:cs="Times New Roman"/>
                <w:b/>
                <w:bCs/>
                <w:color w:val="000000"/>
              </w:rPr>
            </w:pPr>
          </w:p>
          <w:p w14:paraId="6AA73BB5" w14:textId="5754BA2E" w:rsidR="00744A3B" w:rsidRPr="00EF3E76" w:rsidRDefault="00A311FF" w:rsidP="00BB40D0">
            <w:pPr>
              <w:spacing w:after="200"/>
              <w:rPr>
                <w:rFonts w:ascii="Times New Roman" w:hAnsi="Times New Roman" w:cs="Times New Roman"/>
              </w:rPr>
            </w:pPr>
            <w:r w:rsidRPr="00EF3E76">
              <w:rPr>
                <w:rFonts w:ascii="Times New Roman" w:hAnsi="Times New Roman" w:cs="Times New Roman"/>
              </w:rPr>
              <w:t>________________</w:t>
            </w:r>
            <w:r w:rsidR="000C65C8">
              <w:rPr>
                <w:rFonts w:ascii="Times New Roman" w:hAnsi="Times New Roman" w:cs="Times New Roman"/>
              </w:rPr>
              <w:t>/___________</w:t>
            </w:r>
            <w:r w:rsidR="00BB40D0" w:rsidRPr="00EF3E76">
              <w:rPr>
                <w:rFonts w:ascii="Times New Roman" w:hAnsi="Times New Roman" w:cs="Times New Roman"/>
              </w:rPr>
              <w:t>.</w:t>
            </w:r>
          </w:p>
        </w:tc>
      </w:tr>
    </w:tbl>
    <w:p w14:paraId="045F746C" w14:textId="5984F0B7" w:rsidR="00744A3B" w:rsidRPr="005A6FF2" w:rsidRDefault="00744A3B" w:rsidP="00EF3E76">
      <w:pPr>
        <w:spacing w:after="200" w:line="276" w:lineRule="auto"/>
        <w:rPr>
          <w:rFonts w:eastAsiaTheme="majorEastAsia"/>
          <w:b/>
          <w:bCs/>
          <w:iCs/>
        </w:rPr>
      </w:pPr>
    </w:p>
    <w:sectPr w:rsidR="00744A3B" w:rsidRPr="005A6FF2" w:rsidSect="00ED78A6">
      <w:footerReference w:type="default" r:id="rId7"/>
      <w:pgSz w:w="11906" w:h="16838"/>
      <w:pgMar w:top="567" w:right="1133" w:bottom="567" w:left="1701" w:header="705"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54B28" w14:textId="77777777" w:rsidR="004C4F15" w:rsidRDefault="004C4F15" w:rsidP="004C4F15">
      <w:r>
        <w:separator/>
      </w:r>
    </w:p>
  </w:endnote>
  <w:endnote w:type="continuationSeparator" w:id="0">
    <w:p w14:paraId="2D9CC214" w14:textId="77777777" w:rsidR="004C4F15" w:rsidRDefault="004C4F15" w:rsidP="004C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619519"/>
      <w:docPartObj>
        <w:docPartGallery w:val="Page Numbers (Bottom of Page)"/>
        <w:docPartUnique/>
      </w:docPartObj>
    </w:sdtPr>
    <w:sdtEndPr/>
    <w:sdtContent>
      <w:p w14:paraId="004DBB81" w14:textId="6E35125D" w:rsidR="004E70E6" w:rsidRDefault="004E70E6">
        <w:pPr>
          <w:pStyle w:val="af"/>
          <w:jc w:val="right"/>
        </w:pPr>
        <w:r>
          <w:fldChar w:fldCharType="begin"/>
        </w:r>
        <w:r>
          <w:instrText>PAGE   \* MERGEFORMAT</w:instrText>
        </w:r>
        <w:r>
          <w:fldChar w:fldCharType="separate"/>
        </w:r>
        <w:r>
          <w:t>2</w:t>
        </w:r>
        <w:r>
          <w:fldChar w:fldCharType="end"/>
        </w:r>
      </w:p>
    </w:sdtContent>
  </w:sdt>
  <w:p w14:paraId="1C589C79" w14:textId="77777777" w:rsidR="004E70E6" w:rsidRDefault="004E70E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66EC9" w14:textId="77777777" w:rsidR="004C4F15" w:rsidRDefault="004C4F15" w:rsidP="004C4F15">
      <w:r>
        <w:separator/>
      </w:r>
    </w:p>
  </w:footnote>
  <w:footnote w:type="continuationSeparator" w:id="0">
    <w:p w14:paraId="087B44F6" w14:textId="77777777" w:rsidR="004C4F15" w:rsidRDefault="004C4F15" w:rsidP="004C4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21FA4"/>
    <w:multiLevelType w:val="hybridMultilevel"/>
    <w:tmpl w:val="0854ED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FF21BB4"/>
    <w:multiLevelType w:val="multilevel"/>
    <w:tmpl w:val="1164802A"/>
    <w:lvl w:ilvl="0">
      <w:start w:val="3"/>
      <w:numFmt w:val="decimal"/>
      <w:lvlText w:val="%1."/>
      <w:lvlJc w:val="left"/>
      <w:pPr>
        <w:ind w:left="450" w:hanging="450"/>
      </w:pPr>
      <w:rPr>
        <w:rFonts w:hint="default"/>
        <w:color w:val="000000"/>
        <w:sz w:val="28"/>
      </w:rPr>
    </w:lvl>
    <w:lvl w:ilvl="1">
      <w:start w:val="4"/>
      <w:numFmt w:val="decimal"/>
      <w:lvlText w:val="%1.%2."/>
      <w:lvlJc w:val="left"/>
      <w:pPr>
        <w:ind w:left="1159" w:hanging="450"/>
      </w:pPr>
      <w:rPr>
        <w:rFonts w:hint="default"/>
        <w:color w:val="000000"/>
        <w:sz w:val="28"/>
      </w:rPr>
    </w:lvl>
    <w:lvl w:ilvl="2">
      <w:start w:val="1"/>
      <w:numFmt w:val="decimal"/>
      <w:lvlText w:val="%1.%2.%3."/>
      <w:lvlJc w:val="left"/>
      <w:pPr>
        <w:ind w:left="2138" w:hanging="720"/>
      </w:pPr>
      <w:rPr>
        <w:rFonts w:hint="default"/>
        <w:color w:val="000000"/>
        <w:sz w:val="28"/>
      </w:rPr>
    </w:lvl>
    <w:lvl w:ilvl="3">
      <w:start w:val="1"/>
      <w:numFmt w:val="decimal"/>
      <w:lvlText w:val="%1.%2.%3.%4."/>
      <w:lvlJc w:val="left"/>
      <w:pPr>
        <w:ind w:left="2847" w:hanging="720"/>
      </w:pPr>
      <w:rPr>
        <w:rFonts w:hint="default"/>
        <w:color w:val="000000"/>
        <w:sz w:val="28"/>
      </w:rPr>
    </w:lvl>
    <w:lvl w:ilvl="4">
      <w:start w:val="1"/>
      <w:numFmt w:val="decimal"/>
      <w:lvlText w:val="%1.%2.%3.%4.%5."/>
      <w:lvlJc w:val="left"/>
      <w:pPr>
        <w:ind w:left="3916" w:hanging="1080"/>
      </w:pPr>
      <w:rPr>
        <w:rFonts w:hint="default"/>
        <w:color w:val="000000"/>
        <w:sz w:val="28"/>
      </w:rPr>
    </w:lvl>
    <w:lvl w:ilvl="5">
      <w:start w:val="1"/>
      <w:numFmt w:val="decimal"/>
      <w:lvlText w:val="%1.%2.%3.%4.%5.%6."/>
      <w:lvlJc w:val="left"/>
      <w:pPr>
        <w:ind w:left="4625" w:hanging="1080"/>
      </w:pPr>
      <w:rPr>
        <w:rFonts w:hint="default"/>
        <w:color w:val="000000"/>
        <w:sz w:val="28"/>
      </w:rPr>
    </w:lvl>
    <w:lvl w:ilvl="6">
      <w:start w:val="1"/>
      <w:numFmt w:val="decimal"/>
      <w:lvlText w:val="%1.%2.%3.%4.%5.%6.%7."/>
      <w:lvlJc w:val="left"/>
      <w:pPr>
        <w:ind w:left="5694" w:hanging="1440"/>
      </w:pPr>
      <w:rPr>
        <w:rFonts w:hint="default"/>
        <w:color w:val="000000"/>
        <w:sz w:val="28"/>
      </w:rPr>
    </w:lvl>
    <w:lvl w:ilvl="7">
      <w:start w:val="1"/>
      <w:numFmt w:val="decimal"/>
      <w:lvlText w:val="%1.%2.%3.%4.%5.%6.%7.%8."/>
      <w:lvlJc w:val="left"/>
      <w:pPr>
        <w:ind w:left="6403" w:hanging="1440"/>
      </w:pPr>
      <w:rPr>
        <w:rFonts w:hint="default"/>
        <w:color w:val="000000"/>
        <w:sz w:val="28"/>
      </w:rPr>
    </w:lvl>
    <w:lvl w:ilvl="8">
      <w:start w:val="1"/>
      <w:numFmt w:val="decimal"/>
      <w:lvlText w:val="%1.%2.%3.%4.%5.%6.%7.%8.%9."/>
      <w:lvlJc w:val="left"/>
      <w:pPr>
        <w:ind w:left="7472" w:hanging="1800"/>
      </w:pPr>
      <w:rPr>
        <w:rFonts w:hint="default"/>
        <w:color w:val="000000"/>
        <w:sz w:val="28"/>
      </w:rPr>
    </w:lvl>
  </w:abstractNum>
  <w:abstractNum w:abstractNumId="2" w15:restartNumberingAfterBreak="0">
    <w:nsid w:val="33E80736"/>
    <w:multiLevelType w:val="hybridMultilevel"/>
    <w:tmpl w:val="4C748054"/>
    <w:lvl w:ilvl="0" w:tplc="D5407EDC">
      <w:start w:val="1"/>
      <w:numFmt w:val="russianLower"/>
      <w:lvlText w:val="%1)"/>
      <w:lvlJc w:val="left"/>
      <w:pPr>
        <w:tabs>
          <w:tab w:val="num" w:pos="1975"/>
        </w:tabs>
        <w:ind w:left="1975" w:hanging="840"/>
      </w:pPr>
      <w:rPr>
        <w:rFont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7A9F03D9"/>
    <w:multiLevelType w:val="multilevel"/>
    <w:tmpl w:val="80720F96"/>
    <w:lvl w:ilvl="0">
      <w:start w:val="8"/>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D7"/>
    <w:rsid w:val="000A2CF1"/>
    <w:rsid w:val="000C65C8"/>
    <w:rsid w:val="000F5ECC"/>
    <w:rsid w:val="001102D0"/>
    <w:rsid w:val="00161F85"/>
    <w:rsid w:val="001A3C30"/>
    <w:rsid w:val="00211BBB"/>
    <w:rsid w:val="002A2D6C"/>
    <w:rsid w:val="003D3C4B"/>
    <w:rsid w:val="00443CF9"/>
    <w:rsid w:val="004C34CD"/>
    <w:rsid w:val="004C4F15"/>
    <w:rsid w:val="004E1C53"/>
    <w:rsid w:val="004E5BB3"/>
    <w:rsid w:val="004E70E6"/>
    <w:rsid w:val="0055481E"/>
    <w:rsid w:val="00563B38"/>
    <w:rsid w:val="0057283E"/>
    <w:rsid w:val="005A6FF2"/>
    <w:rsid w:val="005D6E05"/>
    <w:rsid w:val="006208C6"/>
    <w:rsid w:val="007208F0"/>
    <w:rsid w:val="00744A3B"/>
    <w:rsid w:val="00825B97"/>
    <w:rsid w:val="008270B2"/>
    <w:rsid w:val="008338CA"/>
    <w:rsid w:val="00864B2F"/>
    <w:rsid w:val="008902AD"/>
    <w:rsid w:val="008D36D7"/>
    <w:rsid w:val="008F4562"/>
    <w:rsid w:val="00A311FF"/>
    <w:rsid w:val="00AC4690"/>
    <w:rsid w:val="00B969F0"/>
    <w:rsid w:val="00BB40D0"/>
    <w:rsid w:val="00C70822"/>
    <w:rsid w:val="00CB72E1"/>
    <w:rsid w:val="00CC1F73"/>
    <w:rsid w:val="00CD3334"/>
    <w:rsid w:val="00D02CD9"/>
    <w:rsid w:val="00D24A51"/>
    <w:rsid w:val="00D9367A"/>
    <w:rsid w:val="00E76578"/>
    <w:rsid w:val="00ED78A6"/>
    <w:rsid w:val="00EF3E76"/>
    <w:rsid w:val="00F27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C6B12C"/>
  <w15:chartTrackingRefBased/>
  <w15:docId w15:val="{44FD2445-7B38-4823-8466-E640F8C1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4A3B"/>
    <w:pPr>
      <w:spacing w:after="0" w:line="240" w:lineRule="auto"/>
    </w:pPr>
    <w:rPr>
      <w:rFonts w:eastAsia="Times New Roman"/>
      <w:lang w:eastAsia="ru-RU"/>
    </w:rPr>
  </w:style>
  <w:style w:type="paragraph" w:styleId="1">
    <w:name w:val="heading 1"/>
    <w:basedOn w:val="a"/>
    <w:next w:val="a"/>
    <w:link w:val="10"/>
    <w:uiPriority w:val="9"/>
    <w:qFormat/>
    <w:rsid w:val="008D3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D3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D36D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unhideWhenUsed/>
    <w:qFormat/>
    <w:rsid w:val="008D36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8D36D7"/>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8D36D7"/>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D36D7"/>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D36D7"/>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D36D7"/>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36D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D36D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D36D7"/>
    <w:rPr>
      <w:rFonts w:asciiTheme="minorHAnsi" w:eastAsiaTheme="majorEastAsia" w:hAnsiTheme="minorHAnsi" w:cstheme="majorBidi"/>
      <w:color w:val="0F4761" w:themeColor="accent1" w:themeShade="BF"/>
      <w:sz w:val="28"/>
      <w:szCs w:val="28"/>
    </w:rPr>
  </w:style>
  <w:style w:type="character" w:customStyle="1" w:styleId="40">
    <w:name w:val="Заголовок 4 Знак"/>
    <w:basedOn w:val="a0"/>
    <w:link w:val="4"/>
    <w:uiPriority w:val="9"/>
    <w:rsid w:val="008D36D7"/>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8D36D7"/>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8D36D7"/>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8D36D7"/>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8D36D7"/>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8D36D7"/>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8D36D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D36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36D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8D36D7"/>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8D36D7"/>
    <w:pPr>
      <w:spacing w:before="160"/>
      <w:jc w:val="center"/>
    </w:pPr>
    <w:rPr>
      <w:i/>
      <w:iCs/>
      <w:color w:val="404040" w:themeColor="text1" w:themeTint="BF"/>
    </w:rPr>
  </w:style>
  <w:style w:type="character" w:customStyle="1" w:styleId="22">
    <w:name w:val="Цитата 2 Знак"/>
    <w:basedOn w:val="a0"/>
    <w:link w:val="21"/>
    <w:uiPriority w:val="29"/>
    <w:rsid w:val="008D36D7"/>
    <w:rPr>
      <w:i/>
      <w:iCs/>
      <w:color w:val="404040" w:themeColor="text1" w:themeTint="BF"/>
    </w:rPr>
  </w:style>
  <w:style w:type="paragraph" w:styleId="a7">
    <w:name w:val="List Paragraph"/>
    <w:basedOn w:val="a"/>
    <w:uiPriority w:val="34"/>
    <w:qFormat/>
    <w:rsid w:val="008D36D7"/>
    <w:pPr>
      <w:ind w:left="720"/>
      <w:contextualSpacing/>
    </w:pPr>
  </w:style>
  <w:style w:type="character" w:styleId="a8">
    <w:name w:val="Intense Emphasis"/>
    <w:basedOn w:val="a0"/>
    <w:uiPriority w:val="21"/>
    <w:qFormat/>
    <w:rsid w:val="008D36D7"/>
    <w:rPr>
      <w:i/>
      <w:iCs/>
      <w:color w:val="0F4761" w:themeColor="accent1" w:themeShade="BF"/>
    </w:rPr>
  </w:style>
  <w:style w:type="paragraph" w:styleId="a9">
    <w:name w:val="Intense Quote"/>
    <w:basedOn w:val="a"/>
    <w:next w:val="a"/>
    <w:link w:val="aa"/>
    <w:uiPriority w:val="30"/>
    <w:qFormat/>
    <w:rsid w:val="008D3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D36D7"/>
    <w:rPr>
      <w:i/>
      <w:iCs/>
      <w:color w:val="0F4761" w:themeColor="accent1" w:themeShade="BF"/>
    </w:rPr>
  </w:style>
  <w:style w:type="character" w:styleId="ab">
    <w:name w:val="Intense Reference"/>
    <w:basedOn w:val="a0"/>
    <w:uiPriority w:val="32"/>
    <w:qFormat/>
    <w:rsid w:val="008D36D7"/>
    <w:rPr>
      <w:b/>
      <w:bCs/>
      <w:smallCaps/>
      <w:color w:val="0F4761" w:themeColor="accent1" w:themeShade="BF"/>
      <w:spacing w:val="5"/>
    </w:rPr>
  </w:style>
  <w:style w:type="table" w:styleId="ac">
    <w:name w:val="Table Grid"/>
    <w:basedOn w:val="a1"/>
    <w:uiPriority w:val="59"/>
    <w:rsid w:val="00744A3B"/>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unhideWhenUsed/>
    <w:rsid w:val="00744A3B"/>
    <w:rPr>
      <w:rFonts w:ascii="Calibri" w:eastAsiaTheme="minorHAnsi" w:hAnsi="Calibri" w:cs="Calibri"/>
      <w:sz w:val="22"/>
      <w:szCs w:val="22"/>
      <w:lang w:eastAsia="en-US"/>
    </w:rPr>
  </w:style>
  <w:style w:type="character" w:customStyle="1" w:styleId="ae">
    <w:name w:val="Текст Знак"/>
    <w:basedOn w:val="a0"/>
    <w:link w:val="ad"/>
    <w:uiPriority w:val="99"/>
    <w:rsid w:val="00744A3B"/>
    <w:rPr>
      <w:rFonts w:ascii="Calibri" w:hAnsi="Calibri" w:cs="Calibri"/>
      <w:sz w:val="22"/>
      <w:szCs w:val="22"/>
    </w:rPr>
  </w:style>
  <w:style w:type="paragraph" w:styleId="af">
    <w:name w:val="footer"/>
    <w:basedOn w:val="a"/>
    <w:link w:val="af0"/>
    <w:uiPriority w:val="99"/>
    <w:rsid w:val="00744A3B"/>
    <w:pPr>
      <w:tabs>
        <w:tab w:val="center" w:pos="4153"/>
        <w:tab w:val="right" w:pos="8306"/>
      </w:tabs>
    </w:pPr>
    <w:rPr>
      <w:szCs w:val="20"/>
    </w:rPr>
  </w:style>
  <w:style w:type="character" w:customStyle="1" w:styleId="af0">
    <w:name w:val="Нижний колонтитул Знак"/>
    <w:basedOn w:val="a0"/>
    <w:link w:val="af"/>
    <w:uiPriority w:val="99"/>
    <w:rsid w:val="00744A3B"/>
    <w:rPr>
      <w:rFonts w:eastAsia="Times New Roman"/>
      <w:szCs w:val="20"/>
      <w:lang w:eastAsia="ru-RU"/>
    </w:rPr>
  </w:style>
  <w:style w:type="paragraph" w:customStyle="1" w:styleId="af1">
    <w:name w:val="Текстовый"/>
    <w:rsid w:val="00744A3B"/>
    <w:pPr>
      <w:spacing w:after="0" w:line="240" w:lineRule="auto"/>
      <w:jc w:val="both"/>
    </w:pPr>
    <w:rPr>
      <w:rFonts w:ascii="Arial" w:eastAsia="Times New Roman" w:hAnsi="Arial" w:cs="Arial"/>
      <w:sz w:val="20"/>
      <w:szCs w:val="20"/>
      <w:lang w:eastAsia="ru-RU"/>
    </w:rPr>
  </w:style>
  <w:style w:type="paragraph" w:customStyle="1" w:styleId="af2">
    <w:name w:val="Вид документа"/>
    <w:basedOn w:val="af1"/>
    <w:rsid w:val="00744A3B"/>
    <w:pPr>
      <w:jc w:val="center"/>
    </w:pPr>
    <w:rPr>
      <w:b/>
      <w:bCs/>
      <w:caps/>
      <w:sz w:val="28"/>
      <w:szCs w:val="28"/>
    </w:rPr>
  </w:style>
  <w:style w:type="paragraph" w:customStyle="1" w:styleId="af3">
    <w:name w:val="Разновидность документа"/>
    <w:basedOn w:val="af1"/>
    <w:rsid w:val="00744A3B"/>
    <w:pPr>
      <w:spacing w:after="40"/>
      <w:jc w:val="center"/>
    </w:pPr>
    <w:rPr>
      <w:b/>
      <w:bCs/>
      <w:sz w:val="24"/>
      <w:szCs w:val="24"/>
    </w:rPr>
  </w:style>
  <w:style w:type="paragraph" w:customStyle="1" w:styleId="af4">
    <w:name w:val="Раздел договора"/>
    <w:basedOn w:val="af1"/>
    <w:next w:val="a"/>
    <w:rsid w:val="00744A3B"/>
    <w:pPr>
      <w:keepNext/>
      <w:keepLines/>
      <w:tabs>
        <w:tab w:val="left" w:pos="720"/>
      </w:tabs>
      <w:spacing w:before="240" w:after="200"/>
      <w:ind w:left="720" w:hanging="720"/>
      <w:jc w:val="left"/>
    </w:pPr>
    <w:rPr>
      <w:b/>
      <w:bCs/>
      <w:caps/>
    </w:rPr>
  </w:style>
  <w:style w:type="paragraph" w:customStyle="1" w:styleId="af5">
    <w:name w:val="Подпункт договора"/>
    <w:basedOn w:val="af6"/>
    <w:rsid w:val="00744A3B"/>
    <w:pPr>
      <w:tabs>
        <w:tab w:val="clear" w:pos="705"/>
        <w:tab w:val="left" w:pos="720"/>
      </w:tabs>
      <w:ind w:left="720" w:hanging="720"/>
    </w:pPr>
  </w:style>
  <w:style w:type="paragraph" w:customStyle="1" w:styleId="af6">
    <w:name w:val="Пункт договора"/>
    <w:basedOn w:val="af1"/>
    <w:rsid w:val="00744A3B"/>
    <w:pPr>
      <w:tabs>
        <w:tab w:val="left" w:pos="705"/>
      </w:tabs>
      <w:ind w:left="705" w:hanging="705"/>
    </w:pPr>
  </w:style>
  <w:style w:type="paragraph" w:customStyle="1" w:styleId="Normal1">
    <w:name w:val="Normal1"/>
    <w:rsid w:val="00744A3B"/>
    <w:pPr>
      <w:widowControl w:val="0"/>
      <w:snapToGrid w:val="0"/>
      <w:spacing w:after="0" w:line="259" w:lineRule="auto"/>
      <w:ind w:firstLine="500"/>
    </w:pPr>
    <w:rPr>
      <w:rFonts w:ascii="Arial" w:eastAsia="Times New Roman" w:hAnsi="Arial"/>
      <w:sz w:val="22"/>
      <w:szCs w:val="20"/>
      <w:lang w:eastAsia="ru-RU"/>
    </w:rPr>
  </w:style>
  <w:style w:type="character" w:styleId="af7">
    <w:name w:val="Emphasis"/>
    <w:basedOn w:val="a0"/>
    <w:uiPriority w:val="20"/>
    <w:qFormat/>
    <w:rsid w:val="00744A3B"/>
    <w:rPr>
      <w:i/>
      <w:iCs/>
    </w:rPr>
  </w:style>
  <w:style w:type="paragraph" w:styleId="af8">
    <w:name w:val="header"/>
    <w:basedOn w:val="a"/>
    <w:link w:val="af9"/>
    <w:uiPriority w:val="99"/>
    <w:unhideWhenUsed/>
    <w:rsid w:val="004C4F15"/>
    <w:pPr>
      <w:tabs>
        <w:tab w:val="center" w:pos="4677"/>
        <w:tab w:val="right" w:pos="9355"/>
      </w:tabs>
    </w:pPr>
  </w:style>
  <w:style w:type="character" w:customStyle="1" w:styleId="af9">
    <w:name w:val="Верхний колонтитул Знак"/>
    <w:basedOn w:val="a0"/>
    <w:link w:val="af8"/>
    <w:uiPriority w:val="99"/>
    <w:rsid w:val="004C4F15"/>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3006</Words>
  <Characters>17140</Characters>
  <Application>Microsoft Office Word</Application>
  <DocSecurity>0</DocSecurity>
  <Lines>142</Lines>
  <Paragraphs>40</Paragraphs>
  <ScaleCrop>false</ScaleCrop>
  <Company>LightKey.Store</Company>
  <LinksUpToDate>false</LinksUpToDate>
  <CharactersWithSpaces>20106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Stepanova</dc:creator>
  <cp:keywords/>
  <dc:description/>
  <cp:lastModifiedBy>Степанова Екатерина</cp:lastModifiedBy>
  <cp:revision>5</cp:revision>
  <dcterms:created xsi:type="dcterms:W3CDTF">2025-04-22T09:55:00Z</dcterms:created>
  <dcterms:modified xsi:type="dcterms:W3CDTF">2025-05-30T09:41:00Z</dcterms:modified>
</cp:coreProperties>
</file>