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D6" w:rsidRPr="002C02D6" w:rsidRDefault="002C02D6" w:rsidP="002C02D6">
      <w:pPr>
        <w:pStyle w:val="a3"/>
        <w:jc w:val="right"/>
        <w:rPr>
          <w:rFonts w:ascii="Arial" w:hAnsi="Arial" w:cs="Arial"/>
          <w:color w:val="000000"/>
        </w:rPr>
      </w:pPr>
      <w:r w:rsidRPr="002C02D6">
        <w:rPr>
          <w:rStyle w:val="a5"/>
          <w:rFonts w:ascii="Arial" w:hAnsi="Arial" w:cs="Arial"/>
          <w:color w:val="000000"/>
        </w:rPr>
        <w:t>Таблица 1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9"/>
        <w:gridCol w:w="5786"/>
        <w:gridCol w:w="2368"/>
      </w:tblGrid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Авторы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«Мы живем в России!»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нравственно-патриотических чувств через осуществление познавательной и игровой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Н.Г.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Зеленова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Л.Е. Осипова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«Основы безопасности детей дошкольного возраста»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B656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6" w:tgtFrame="_blank" w:history="1">
              <w:r w:rsidR="002C02D6" w:rsidRPr="002C02D6">
                <w:rPr>
                  <w:rStyle w:val="a6"/>
                  <w:rFonts w:ascii="Arial" w:hAnsi="Arial" w:cs="Arial"/>
                  <w:sz w:val="24"/>
                  <w:szCs w:val="24"/>
                </w:rPr>
                <w:t>Формирование культуры безопасного поведения</w:t>
              </w:r>
            </w:hyperlink>
            <w:r w:rsidR="002C02D6" w:rsidRPr="002C02D6">
              <w:rPr>
                <w:rFonts w:ascii="Arial" w:hAnsi="Arial" w:cs="Arial"/>
                <w:color w:val="000000"/>
                <w:sz w:val="24"/>
                <w:szCs w:val="24"/>
              </w:rPr>
              <w:t> дома, на улице, общественных местах, в городском транспорте, при общении с посторонними людьми.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Р.Б.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Стеркина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О.Л. Князева, Н.Н. Авдеев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«Я, ты, 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социально-эмоциональной компетентности воспитанников детского сада.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О.Л. Князева, Р.Б.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Стеркина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«Я — человек»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у дошкольников представления о себе, других людях, народах, расах, чувствах, обязанностях, разнообразных видах деятельности.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С.А. Козлова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«Приобщение детей к истокам русской народной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понятий о быте и культуре родного народа, воспитание патриотизма через знакомство с национальным фольклором, обычаями, музыкой, архитектурой.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О.Л. Князева, М.Д.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«Развитие у детей представлений об истории и культуре»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у старших дошкольников основ духовной культуры, воспитание уважительного отношения к культурным ценностям разных народов.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Галигузова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, С.Ю. Мещерякова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«Наследие»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Введение малышей в русскую культуру, приобщение к культурным ценностям.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М.М. Новицкая, Е.В. Соловьева</w:t>
            </w:r>
          </w:p>
        </w:tc>
      </w:tr>
    </w:tbl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0D5041" w:rsidRDefault="002C02D6" w:rsidP="002C02D6">
      <w:pPr>
        <w:pStyle w:val="a3"/>
        <w:rPr>
          <w:rFonts w:ascii="Arial" w:hAnsi="Arial" w:cs="Arial"/>
          <w:color w:val="000000"/>
        </w:rPr>
      </w:pPr>
    </w:p>
    <w:p w:rsidR="002C02D6" w:rsidRPr="002C02D6" w:rsidRDefault="002C02D6" w:rsidP="002C02D6">
      <w:pPr>
        <w:pStyle w:val="a3"/>
        <w:rPr>
          <w:rFonts w:ascii="Arial" w:hAnsi="Arial" w:cs="Arial"/>
          <w:color w:val="000000"/>
        </w:rPr>
      </w:pPr>
      <w:r w:rsidRPr="002C02D6">
        <w:rPr>
          <w:rFonts w:ascii="Arial" w:hAnsi="Arial" w:cs="Arial"/>
          <w:color w:val="000000"/>
        </w:rPr>
        <w:lastRenderedPageBreak/>
        <w:t>Парциальные программы художественно-эстетического цикла представлены в таблице 2. </w:t>
      </w:r>
    </w:p>
    <w:p w:rsidR="002C02D6" w:rsidRPr="002C02D6" w:rsidRDefault="002C02D6" w:rsidP="002C02D6">
      <w:pPr>
        <w:pStyle w:val="a3"/>
        <w:jc w:val="right"/>
        <w:rPr>
          <w:rFonts w:ascii="Arial" w:hAnsi="Arial" w:cs="Arial"/>
          <w:color w:val="000000"/>
        </w:rPr>
      </w:pPr>
      <w:r w:rsidRPr="002C02D6">
        <w:rPr>
          <w:rStyle w:val="a5"/>
          <w:rFonts w:ascii="Arial" w:hAnsi="Arial" w:cs="Arial"/>
          <w:color w:val="000000"/>
        </w:rPr>
        <w:t>Таблица 2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38"/>
        <w:gridCol w:w="6030"/>
        <w:gridCol w:w="2215"/>
      </w:tblGrid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Style w:val="a4"/>
                <w:rFonts w:ascii="Arial" w:hAnsi="Arial" w:cs="Arial"/>
                <w:color w:val="000000"/>
                <w:sz w:val="24"/>
                <w:szCs w:val="24"/>
              </w:rPr>
              <w:t>Авторы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«Природа и художник»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представлений о природе как живом организме, приобщение дошкольников к миру искусств, общечеловеческим и национальным</w:t>
            </w:r>
            <w:r w:rsidRPr="002C02D6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ценностям.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Т.А.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Копцева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«Интеграция»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художественных способностей, навыков восприятия изобразительного искусства.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Т.Г. Казакова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Становление ребенка как духовно богатой, саморазвивающейся, творческой личности.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В.И.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Ашиков</w:t>
            </w:r>
            <w:proofErr w:type="spellEnd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, С.Г.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Ашикова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«Конструирование и ручной труд в детском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B656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7" w:anchor="/document/16/4776&amp;utm_source=resobr.ru&amp;utm_medium=refer&amp;utm_campaign=resobr_contentblock_articles_eso_07122016" w:tgtFrame="_blank" w:history="1">
              <w:r w:rsidR="002C02D6" w:rsidRPr="002C02D6">
                <w:rPr>
                  <w:rStyle w:val="a6"/>
                  <w:rFonts w:ascii="Arial" w:hAnsi="Arial" w:cs="Arial"/>
                  <w:sz w:val="24"/>
                  <w:szCs w:val="24"/>
                </w:rPr>
                <w:t>Развитие творческих способностей</w:t>
              </w:r>
            </w:hyperlink>
            <w:r w:rsidR="002C02D6" w:rsidRPr="002C02D6">
              <w:rPr>
                <w:rFonts w:ascii="Arial" w:hAnsi="Arial" w:cs="Arial"/>
                <w:color w:val="000000"/>
                <w:sz w:val="24"/>
                <w:szCs w:val="24"/>
              </w:rPr>
              <w:t>, конструкторских умений, которое осуществляется через ознакомление дошкольников с приемами моделирования и конструирования.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Куцакова</w:t>
            </w:r>
            <w:proofErr w:type="spellEnd"/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«Умка» — ТРИЗ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ассоциативного мышления, творческих навыков, воображения, художественного вкуса.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Л.М. Курбатова и другие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«Гармония»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Общее музыкальное развитие дошкольников, формирование музыкальных способностей.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К.В. Тарасова, Т.В. Нестеренко, Т.Г. Рубан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«Малыш»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Развитие музыкальных способностей детей третьего года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В.А. Петрова</w:t>
            </w:r>
          </w:p>
        </w:tc>
      </w:tr>
      <w:tr w:rsidR="002C02D6" w:rsidRPr="002C02D6" w:rsidTr="002C02D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«Музыкальные шедевры»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основ музыкальной культуры, развитие творческих навыков в различных видах музыкальной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2D6" w:rsidRPr="002C02D6" w:rsidRDefault="002C02D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О.П. </w:t>
            </w:r>
            <w:proofErr w:type="spellStart"/>
            <w:r w:rsidRPr="002C02D6">
              <w:rPr>
                <w:rFonts w:ascii="Arial" w:hAnsi="Arial" w:cs="Arial"/>
                <w:color w:val="000000"/>
                <w:sz w:val="24"/>
                <w:szCs w:val="24"/>
              </w:rPr>
              <w:t>Радынова</w:t>
            </w:r>
            <w:proofErr w:type="spellEnd"/>
          </w:p>
        </w:tc>
      </w:tr>
    </w:tbl>
    <w:p w:rsidR="000D5041" w:rsidRPr="000D5041" w:rsidRDefault="000D5041" w:rsidP="000D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Контроль в ДОУ Кадры Безопасность Здоровье Обучение и воспитание Психолого-педагогическое сопровождение Питание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В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се 83 темы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Вебинары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и конференции Календарь памятных дат Организация и контроль качества образовательной деятельности в ДОО Программа переподготовки "Менеджмент дошкольного образования" Финансово-экономическая деятельность ДОО (120ч) Управление ДОО (120ч) Административно-хозяйственная деятельность ДОО Руководство развитием ДОО Теоретические основы оказания первой помощи пострадавшим Документы ДОО (18ч) А еще... Рекомендуем прочесть Полезные материалы Главная страница » Статьи » Образовательный процесс » Обзор парциальных программ в ДОУ по ФГОС Обзор парциальных программ в ДОУ по ФГОС 9 января 2017 11535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С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охранить себе: Полезно18 Темы: Справочник старшего воспитателя дошкольного учреждения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К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омплектуем методический кабинет Образовательный процесс Статьи по теме Открытое занятие в подготовительной группе Адаптированные образовательные программы дошкольного образования Государственная аккредитация образовательных учреждений Технологии в ДОУ по ФГОС Познавательно-исследовательская деятельность в ДОУ Правомерность и актуальность использования парциальных программ в ДОО Эффективность ведения воспитательного процесса в дошкольной образовательной организации (далее — ДОО, ДОУ) во многом зависит от выбора образовательных программ. В соответствии с п. 5 ст. 14 Федерального закона РФ № 273 «Об образовании», каждой образовательной организации делегируется право самостоятельного определения приоритетных программ из списка вариативных с учетом условий ведения образовательной </w:t>
      </w:r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 xml:space="preserve">деятельности, материально-технической базы детского сада, пожеланий родительского контингента.  Выбор редакции: Сборник лучших материалов по теме «Управление в ДОУ» Программы дошкольного образования принято разделять на комплексные программы дошкольного образования (общеразвивающие), направленные на всестороннее развитие дошкольников, и парциальные (локальные, специализированные), представляющие набор педагогических методов и инструментов, используемых для воспитания детей в рамках конкретного направления. Парциальные программы в ДОУ по ФГОС могут использоваться для обеспечения целостности и корректировки воспитательного процесса, достижения запланированных образовательных результатов в рамках реализации требований нового стандарта.  Читайте бесплатно в Справочной системе «Образование» Как проводит проверку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Роспотребнадзор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Примерная циклограмма основных организационных мероприятий детского сада на год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К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акие показатели деятельности детского сада включить в отчет о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самообследовании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Примерный перечень локальных нормативных актов образовательной организации Изменения в приемке образовательных организаций к 2017–2018 учебному году Специализированные программы принято разделять по областям развития, предусмотренными ФГОС дошкольного образования и представленными в схеме 1.  Схема 1 Справочник старшего воспитателя дошкольного учреждения Что включить в план летней оздоровительной работы по ФГОС ДО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К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ак организовать тематический день: новые идеи для воспитателя Чем увлечь детей на экологической тропе Хочу бесплатный доступ на 3 дня быстрая подписка: 8-800-775-4822 Парциальные программы, направленные на развитие познавательной деятельности Парциальные программы в ДОУ по ФГОС, направленные на развитие познавательного потенциала дошкольников, реализуются через: ведение индивидуальной и групповой познавательной, исследовательской деятельности; приобщение воспитанников к общекультурным ценностям; формирование базовых математических представлений; экологическое воспитание.  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 популярным парциальным программам, реализуемым в рамках данного направления, нужно отнести следующие: 1.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«Математика в детском саду» (автор — В.П. Новикова). Образовательная работа по данной парциальной программе проводится в занимательной игровой форме, способствующей легкому запоминанию математических категорий. В ходе занятий дошкольники овладеют устойчивыми навыками счета, познакомятся с процессами прибавления и вычитания, научатся решать простейшие математические задачи.  2. «Юный эколог» (автор — С. Н. Николаева) Данная парциальная программа в ДОУ по ФГОС, одобренному Федеральным экспертным советом по общему образованию, поможет привить основы экологической культуры: осознанное отношение дошкольников к явлениям окружающего мира, желание хранить и приумножать красоту природы.  3. «Развитие у детей представлений об истории и культуре» (авторы — Л. Н.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Галигузова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С.Ю. Мещерякова). Программа, направленная на формирование у дошкольников базисов духовной культуры, гуманного отношения к человечеству и результатам его деятельности, уважения </w:t>
      </w:r>
      <w:proofErr w:type="gram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</w:t>
      </w:r>
      <w:proofErr w:type="gram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ценностям мировой цивилизации.   Другие парциальные программы в ДОУ по ФГОС развивающей направленности: «Паутинка» (автор — Ж. Л.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Васякина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-Новикова), «Наш дом — природа» (автор — Н.А. Рыжова), «Непреходящие ценности малой Родины» (автор — Е. В. </w:t>
      </w:r>
      <w:proofErr w:type="spellStart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Пчелинцева</w:t>
      </w:r>
      <w:proofErr w:type="spellEnd"/>
      <w:r w:rsidRPr="000D504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). </w:t>
      </w:r>
    </w:p>
    <w:p w:rsidR="000D5041" w:rsidRPr="000D5041" w:rsidRDefault="000D5041" w:rsidP="000D5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D5041">
        <w:rPr>
          <w:rFonts w:ascii="Arial" w:eastAsia="Times New Roman" w:hAnsi="Arial" w:cs="Arial"/>
          <w:color w:val="000000"/>
          <w:sz w:val="21"/>
          <w:szCs w:val="21"/>
        </w:rPr>
        <w:t>Источник: </w:t>
      </w:r>
      <w:hyperlink r:id="rId8" w:history="1">
        <w:r w:rsidRPr="000D5041">
          <w:rPr>
            <w:rFonts w:ascii="Arial" w:eastAsia="Times New Roman" w:hAnsi="Arial" w:cs="Arial"/>
            <w:color w:val="054C66"/>
            <w:sz w:val="21"/>
            <w:szCs w:val="21"/>
          </w:rPr>
          <w:t>https://www.resobr.ru/article/63081-qqq-17-m01-obzor-partsialnyh-programm-v-dou-po-fgos?utm_medium=push&amp;utm_source=push_all&amp;utm_campaign=push_all_16.10.2017</w:t>
        </w:r>
      </w:hyperlink>
    </w:p>
    <w:p w:rsidR="000D5041" w:rsidRPr="000D5041" w:rsidRDefault="000D5041" w:rsidP="000D5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D5041">
        <w:rPr>
          <w:rFonts w:ascii="Arial" w:eastAsia="Times New Roman" w:hAnsi="Arial" w:cs="Arial"/>
          <w:color w:val="000000"/>
          <w:sz w:val="21"/>
          <w:szCs w:val="21"/>
        </w:rPr>
        <w:t>Любое использование материалов допускается только при наличии гиперссылки.</w:t>
      </w:r>
    </w:p>
    <w:p w:rsidR="00E57FD0" w:rsidRPr="002C02D6" w:rsidRDefault="00E57FD0" w:rsidP="002C02D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57FD0" w:rsidRPr="002C02D6" w:rsidSect="007C098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74"/>
    <w:multiLevelType w:val="multilevel"/>
    <w:tmpl w:val="587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81D4F"/>
    <w:multiLevelType w:val="multilevel"/>
    <w:tmpl w:val="3A38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3092"/>
    <w:multiLevelType w:val="multilevel"/>
    <w:tmpl w:val="2DA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97CC4"/>
    <w:multiLevelType w:val="multilevel"/>
    <w:tmpl w:val="73D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43883"/>
    <w:multiLevelType w:val="multilevel"/>
    <w:tmpl w:val="8FB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20A42"/>
    <w:multiLevelType w:val="multilevel"/>
    <w:tmpl w:val="78C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37668"/>
    <w:multiLevelType w:val="multilevel"/>
    <w:tmpl w:val="85B8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96456"/>
    <w:multiLevelType w:val="multilevel"/>
    <w:tmpl w:val="2C50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0242F"/>
    <w:multiLevelType w:val="multilevel"/>
    <w:tmpl w:val="C280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F22F6"/>
    <w:multiLevelType w:val="multilevel"/>
    <w:tmpl w:val="FBC6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C073A7"/>
    <w:multiLevelType w:val="multilevel"/>
    <w:tmpl w:val="58A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E112A"/>
    <w:multiLevelType w:val="multilevel"/>
    <w:tmpl w:val="516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75C1B"/>
    <w:multiLevelType w:val="multilevel"/>
    <w:tmpl w:val="993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591D4C"/>
    <w:multiLevelType w:val="multilevel"/>
    <w:tmpl w:val="43F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129A8"/>
    <w:multiLevelType w:val="multilevel"/>
    <w:tmpl w:val="7486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E170C"/>
    <w:multiLevelType w:val="multilevel"/>
    <w:tmpl w:val="DAD4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5592A"/>
    <w:multiLevelType w:val="multilevel"/>
    <w:tmpl w:val="C0FE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825FB7"/>
    <w:multiLevelType w:val="multilevel"/>
    <w:tmpl w:val="685A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C546E"/>
    <w:multiLevelType w:val="multilevel"/>
    <w:tmpl w:val="A646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66E73"/>
    <w:multiLevelType w:val="multilevel"/>
    <w:tmpl w:val="E39E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F62BF"/>
    <w:multiLevelType w:val="multilevel"/>
    <w:tmpl w:val="0E94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96CA6"/>
    <w:multiLevelType w:val="multilevel"/>
    <w:tmpl w:val="F62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3"/>
  </w:num>
  <w:num w:numId="5">
    <w:abstractNumId w:val="11"/>
  </w:num>
  <w:num w:numId="6">
    <w:abstractNumId w:val="2"/>
  </w:num>
  <w:num w:numId="7">
    <w:abstractNumId w:val="16"/>
  </w:num>
  <w:num w:numId="8">
    <w:abstractNumId w:val="18"/>
  </w:num>
  <w:num w:numId="9">
    <w:abstractNumId w:val="0"/>
  </w:num>
  <w:num w:numId="10">
    <w:abstractNumId w:val="9"/>
  </w:num>
  <w:num w:numId="11">
    <w:abstractNumId w:val="20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76"/>
    <w:rsid w:val="000D5041"/>
    <w:rsid w:val="00236309"/>
    <w:rsid w:val="002C02D6"/>
    <w:rsid w:val="00517176"/>
    <w:rsid w:val="005D398C"/>
    <w:rsid w:val="007C0982"/>
    <w:rsid w:val="00825DD5"/>
    <w:rsid w:val="008362E5"/>
    <w:rsid w:val="00B11B8E"/>
    <w:rsid w:val="00B6561A"/>
    <w:rsid w:val="00E57FD0"/>
    <w:rsid w:val="00F002D4"/>
    <w:rsid w:val="00F55D51"/>
    <w:rsid w:val="00F97E57"/>
    <w:rsid w:val="00F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97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2D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97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br.ru/article/63081-qqq-17-m01-obzor-partsialnyh-programm-v-dou-po-fgos?utm_medium=push&amp;utm_source=push_all&amp;utm_campaign=push_all_16.10.2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stvospitatel.ru/article.aspx?aid=422476&amp;utm_source=resobr.ru&amp;utm_medium=refer&amp;utm_campaign=resobr_contentblock_articles_stvospitatel_071220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смирнова</cp:lastModifiedBy>
  <cp:revision>2</cp:revision>
  <dcterms:created xsi:type="dcterms:W3CDTF">2017-10-16T15:30:00Z</dcterms:created>
  <dcterms:modified xsi:type="dcterms:W3CDTF">2017-10-16T15:30:00Z</dcterms:modified>
</cp:coreProperties>
</file>