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E2CA" w14:textId="77777777" w:rsidR="003D739C" w:rsidRDefault="003D739C" w:rsidP="003D739C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</w:pPr>
      <w:r w:rsidRPr="003D739C">
        <w:rPr>
          <w:rFonts w:ascii="Segoe UI" w:eastAsia="Times New Roman" w:hAnsi="Segoe UI" w:cs="Segoe UI"/>
          <w:color w:val="010101"/>
          <w:kern w:val="36"/>
          <w:sz w:val="36"/>
          <w:szCs w:val="36"/>
          <w:lang w:eastAsia="ru-RU"/>
        </w:rPr>
        <w:t xml:space="preserve">Нетрадиционные формы взаимодействия детского сада </w:t>
      </w:r>
    </w:p>
    <w:p w14:paraId="377B8DDF" w14:textId="2580665E" w:rsidR="003D739C" w:rsidRPr="003D739C" w:rsidRDefault="003D739C" w:rsidP="003D739C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статье рассматривается проблема взаимодействия детского сада с семьями детей старшего дошкольного возраста на основе использования нетрадиционных форм такого взаимодействия. Охарактеризованы такие формы взаимодействия детского сада с семьями, как семейный клуб, мастер-класс, детско-родительские проекты.</w:t>
      </w:r>
    </w:p>
    <w:p w14:paraId="19FE7589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 современном российском обществе осуществляются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перемены  во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всех сферах жизни. Не обошли эти перемены вниманием и систему дошкольного образования,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  которой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 настоящее время появляются новые требования к качеству построения отношений с семьями.</w:t>
      </w:r>
    </w:p>
    <w:p w14:paraId="51EFD439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Семья – социальный институт, определяющий развитие ребенка, обеспечивающий его психологическую и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эмоциональную  защищенность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. Приоритетность семейного воспитания закреплена в Федеральном законе «Об образовании в Российской Федерации» № 273-ФЗ от 29 декабря 2012 г., в соответствии с  которым именно родители закладывают основы физического, нравственного, интеллектуального, личностного развития ребенка.  В законе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также  предусмотрено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преимущественное право родителей на обучение и воспитание детей. Кроме того, родители несут ответственность за основы интеллектуального, физического, нравственного развития личности ребёнка.</w:t>
      </w:r>
    </w:p>
    <w:p w14:paraId="78AD652C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условиях модернизации образования актуальным становится создание единого воспитательно-образовательного пространства «семья – образовательное учреждение», основанного на включении семьи как активного субъекта и партнера в образовательный процесс детского сада. Современные требования к организации взаимодействия детского сада и семьи требуют поиска эффективных форм работы. Это повышает интерес педагогов к использованию нетрадиционных форм такого взаимодействия.</w:t>
      </w:r>
    </w:p>
    <w:p w14:paraId="2F0F3A5A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Основополагающими положениями ФГОС дошкольного образования в аспекте взаимодействия ДОУ и семьи являются оказание психолого-педагогической поддержки семьи, повышение педагогической и психологической компетентности и грамотности родителей, содействие охране и укреплению здоровья дошкольников, оказание в семье помощи в воспитании детей, в сохранении и укреплении здоровья, развитии способностей, коррекции нарушений развития. Для решения этих задач предполагается создание условий для участия семьи в образовательной деятельности ДОУ; создание условий для поддержки семьи в воспитании детей, охране и укреплении их здоровья; вовлечения семей непосредственно в образовательную деятельность ДОУ.</w:t>
      </w:r>
    </w:p>
    <w:p w14:paraId="763E61CA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Существенное место в реализации данных направлений работы может быть отведено нетрадиционным формам взаимодействия детского сада с семьями детей старшего дошкольного возраста.</w:t>
      </w:r>
    </w:p>
    <w:p w14:paraId="523A6D14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Взаимодействие ДОУ с семьей – это целенаправленный процесс (воздействия) таких отношений  дошкольного учреждения и семьи, в результате которых определяется их взаимная связь и обусловленность, обеспечивающая психолого-педагогическую поддержку семьи; повышение психолого-педагогической компетентности родителей в вопросах воспитания, образования, развития детей, сохранения и укрепления здоровья, а также  включение родителей в непосредственно образовательную деятельность дошкольного учреждения.  Е.В.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Ваймер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Г.А. Петрова, М.А.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Полукчи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определили цель взаимодействия дошкольного учреждения с семьей, которая заключается в установлении партнерских связей между семьей и дошкольным учреждением как непосредственными участниками педагогического процесса, включение семьи в жизнедеятельность дошкольного учреждения.</w:t>
      </w:r>
    </w:p>
    <w:p w14:paraId="26778B48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Ю.П. Азаров, Е.П.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Арнаутова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считают, что деятельность дошкольного учреждения и семей воспитанников реализуется в ряде направлений:</w:t>
      </w:r>
    </w:p>
    <w:p w14:paraId="53271C07" w14:textId="77777777" w:rsidR="003D739C" w:rsidRPr="003D739C" w:rsidRDefault="003D739C" w:rsidP="003D739C">
      <w:pPr>
        <w:numPr>
          <w:ilvl w:val="0"/>
          <w:numId w:val="1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Изучение семьи и условий воспитания детей в семье (знакомство с семьей, стилем семейного воспитания, особенностями детско-родительский отношений, ценностями семьи и др.).</w:t>
      </w:r>
    </w:p>
    <w:p w14:paraId="1E6B0E57" w14:textId="77777777" w:rsidR="003D739C" w:rsidRPr="003D739C" w:rsidRDefault="003D739C" w:rsidP="003D739C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Определение форм, методов и приемов работы дошкольного учреждения с семьей, применение их в процессе взаимодействия.</w:t>
      </w:r>
    </w:p>
    <w:p w14:paraId="0C11D243" w14:textId="77777777" w:rsidR="003D739C" w:rsidRPr="003D739C" w:rsidRDefault="003D739C" w:rsidP="003D739C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Определение содержания работы по педагогическому просвещению родителей.</w:t>
      </w:r>
    </w:p>
    <w:p w14:paraId="22BBFFBA" w14:textId="77777777" w:rsidR="003D739C" w:rsidRPr="003D739C" w:rsidRDefault="003D739C" w:rsidP="003D739C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Повышение активности родителей во взаимодействии с дошкольным учреждением.</w:t>
      </w:r>
    </w:p>
    <w:p w14:paraId="214E3C91" w14:textId="77777777" w:rsidR="003D739C" w:rsidRPr="003D739C" w:rsidRDefault="003D739C" w:rsidP="003D739C">
      <w:pPr>
        <w:numPr>
          <w:ilvl w:val="0"/>
          <w:numId w:val="1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Составление рекомендаций для педагогов по организации взаимодействия дошкольного учреждения с семьей.</w:t>
      </w:r>
    </w:p>
    <w:p w14:paraId="517650C7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Таким образом, взаимодействие ДОУ с семьей –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это  целенаправленный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процесс воздействия этих двух сторон друг на друга, результатом которого становится их взаимная связь и обусловленность.</w:t>
      </w:r>
    </w:p>
    <w:p w14:paraId="4305D4C9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Нетрадиционные формы взаимодействия детского сада и семей детей старшего дошкольного возраста призваны побудить родителей к осознанному активному участию в процессе совместного образования и воспитания детей старшего дошкольного возраста. Задача, решаемая с помощью нетрадиционных форм взаимодействия – обеспечить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условия  саморазвития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родителей, становления их социально-педагогической культуры с учетом индивидуальных особенностей и потребностей.</w:t>
      </w:r>
    </w:p>
    <w:p w14:paraId="51C0EB79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К числу нетрадиционных форм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взаимодействия  детского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сада с семьями детей старшего дошкольного возраста можно отнести семейный клуб, мастер-класс и детско-родительский проект.</w:t>
      </w:r>
    </w:p>
    <w:p w14:paraId="71167398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Семейный клуб – это неформальные объединения родителей, созданное для решения практических задач воспитания, расширения социальных контактов родителей при решении проблем воспитания, действующие на добровольных началах и организуемые группой энтузиастов из числа педагогов и родителей. Семейные клубы могут создаваться по интересам членов клуба, и часто сочетают в своей работе мастер-классы, кружковую работу на базе ДОУ. Одна из разновидностей –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дистанционный  семейный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клуб в социальных сетях.  Работа семейного клуба направлена на организацию процесса взаимодействия детского сада с семьями, установление партнерских связей между воспитателями и родителями. Взаимодействие детского сада с семьями воспитанников, позволит активизировать участие семьи в воспитательно-образовательном процессе детского сада, а также повысить психолого-педагогическую культуру родителей. Работа семейного клуба может быть организована как круглый стол, конструктивный спор по проблемным ситуациям, групповая дискуссия, тренинг, практикум по решению педагогических ситуаций,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видеокоррекция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связанная с проигрыванием заданий, сопровождаемых видеозаписью поведения родителя и ребенка, родителя и педагога, педагога и ребенка  с последующим анализом, кинопросмотр,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видеопросмотр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моментов жизни детей в детском саду, организация совместных действий родителей и педагогов, совместное творчество детей и родителей, вербальная дискуссия, обучающая культуре диалога в семье, обществе.</w:t>
      </w:r>
    </w:p>
    <w:p w14:paraId="055D8AFA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Мастер-класс также является нетрадиционной формой взаимодействия дошкольного образовательного учреждения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  семьями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 детей старшего дошкольного возраста. По мнению О.И.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Солянниковой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такая форма работы позволяет решать задачи, определяемые ФГОС дошкольного образования, предполагающие активное вовлечение родителей в образовательную деятельность. Во время проведения мастер-классов родители становятся активными участниками деятельности, совместно с педагогом решая актуальные задачи мастер-класса. При подготовке мастер-класса предполагается проведение серьезной подготовительной работы, состоящей в изучении мнения родителей на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основе  анкетирования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личных бесед, выявления активных, пассивных родителей. Такая работа позволит правильно выстроить работу, сделать ее эффективной, подобрать интересные темы для взрослых участников образовательного процесса и детей.  Важными условиями проведения мастер-классов с родителями являются осуществление индивидуального подхода к семьям, сотрудничество как возможность предложения родителям новые пути взаимодействия с ребенком, обогащение родителей новыми знаниями и умениями, которые они могут использовать, занимаясь со своими детьми [6]. Проведение мастер-классов требует серьезной подготовки, которая включает определение темы мастер-класса, его цели и задач для родителей, педагогов и детей, разработку плана проведения мероприятия и определение характера участия в нём родителей, распределение ролей среди взрослых, подготовки необходимых для проведения мастер-класса материалов, организацию фотофиксации процесса и результатов мастер-класса, подведение итогов. В процессе проведения мастер-классов усилия участников объединяются, создается атмосфера взаимопонимания, эмоциональной </w:t>
      </w: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поддержки. Положительным моментом проведения мастер-классов является то, что педагог может обратиться к детям, рассказов им, как лучше выполнить задание, а также дать рекомендации родителям по организации совместной деятельности с детьми, создав ситуацию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успеха  для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детей и родителей.</w:t>
      </w:r>
    </w:p>
    <w:p w14:paraId="70A95CED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Заслуживает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внимания  детско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-родительские проекты как нетрадиционная форма взаимодействия. Детско-родительские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проекты  являются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разновидностью проектной деятельности.  Проектная деятельность – это деятельность целевая, обязательным условиями ее осуществления является достижение логического завершения, получение конкретного результата выполняемой деятельности. Проектная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деятельность  является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уникальной формой обеспечения познавательной, исследовательской, творческой самостоятельной деятельности детей, направленной на достижение поставленной цели и предусматривающая сотрудничество детей со взрослыми.</w:t>
      </w:r>
    </w:p>
    <w:p w14:paraId="2C5EF493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является  одной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  из эффективных форм повышения активности семей во взаимодействии с дошкольным учреждением. А.А. Майер, О.И. Давыдова, Л. Г.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Богославец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, О.В. Макарова считают, что проектная деятельность – это продукт сотрудничества и сотворчества педагогов, детей и родителей. Тема, форма и план выполнения проекта должен разрабатываться совместно сторонами взаимодействия. При создании продукта в результате проектной деятельности стороны взаимодействия тесно работают вместе, укрепляя связи в системе «педагоги – родители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  ребёнок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». Детско-родительские проекты – это совместная проектная деятельность детей и родителей, которая является важным способом гармонизации социального пространства, в котором находятся дети. Детско-родительские проекты являются средством интеграции дошкольного образовательного учреждения и семьи, обеспечивая условия формирования социальной компетентности ребенка дошкольного возраста. По мнению Н.Е. </w:t>
      </w: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Веракса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 проектная деятельность в дошкольном учреждении носит ярко выраженную окраску, становясь одним из немногих социально значимых действий, которые доступны детям дошкольного возраста. По мнению О.В. Макаровой, детско-родительские проекты, с одной стороны, ориентированы на раскрытие индивидуальности каждого ребенка, с другой стороны, они позволяют понять и почувствовать ребенку, что он является частью социума, окружающего пространства, рядом с ним живут люди, у которых есть свое собственное понимание действительности и собственные взгляды на мир.</w:t>
      </w:r>
    </w:p>
    <w:p w14:paraId="51D96446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Детско-родительские проекты способствуют  расширению кругозора, как взрослых, так и детей, наполняют их творческой энергией, способствуют развитию творческого воображения, гармонизации детско-родительских отношений, способствуют нравственному, эстетическому развитию детей дошкольного возраста, помогают выстраивать взаимодействие дошкольного образовательного учреждения и семьи.</w:t>
      </w:r>
    </w:p>
    <w:p w14:paraId="1BE8A61A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Детско-родительские проекты направлены на обеспечение психологического благополучия и здоровья детей дошкольного возраста; развитие познавательных </w:t>
      </w: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 xml:space="preserve">способностей детей, их творческого воображения </w:t>
      </w:r>
      <w:proofErr w:type="gram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  мышления</w:t>
      </w:r>
      <w:proofErr w:type="gram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; развитие коммуникативных навыков дошкольников.  В процессе работы над проектом педагоги дошкольного учреждения, дети дошкольного возраста, а также их родители образуют своеобразное детско-взрослое сообщество. Такое сообщество предполагает реализацию партнерской позиции взрослого, которая выражается в желании и готовности родителей принять участие в проекте.</w:t>
      </w:r>
    </w:p>
    <w:p w14:paraId="4738F0A9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 разработке и реализации детско-родительских проектов предъявляется ряд требований:</w:t>
      </w:r>
    </w:p>
    <w:p w14:paraId="6E756C97" w14:textId="77777777" w:rsidR="003D739C" w:rsidRPr="003D739C" w:rsidRDefault="003D739C" w:rsidP="003D739C">
      <w:pPr>
        <w:numPr>
          <w:ilvl w:val="0"/>
          <w:numId w:val="2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наличие значимой для детей проблемы, задачи в творческом и исследовательском плане,</w:t>
      </w:r>
    </w:p>
    <w:p w14:paraId="29D3DDF5" w14:textId="77777777" w:rsidR="003D739C" w:rsidRPr="003D739C" w:rsidRDefault="003D739C" w:rsidP="003D739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практическая и познавательная значимость предполагаемых результатов проекта,</w:t>
      </w:r>
    </w:p>
    <w:p w14:paraId="3FF6D8A5" w14:textId="77777777" w:rsidR="003D739C" w:rsidRPr="003D739C" w:rsidRDefault="003D739C" w:rsidP="003D739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самостоятельная деятельность детей при разработке и реализации проекта,</w:t>
      </w:r>
    </w:p>
    <w:p w14:paraId="7BE20735" w14:textId="77777777" w:rsidR="003D739C" w:rsidRPr="003D739C" w:rsidRDefault="003D739C" w:rsidP="003D739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использование исследовательских методов при разработке проекта,</w:t>
      </w:r>
    </w:p>
    <w:p w14:paraId="293B7138" w14:textId="77777777" w:rsidR="003D739C" w:rsidRPr="003D739C" w:rsidRDefault="003D739C" w:rsidP="003D739C">
      <w:pPr>
        <w:numPr>
          <w:ilvl w:val="0"/>
          <w:numId w:val="2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структурирование содержательной части проекта.</w:t>
      </w:r>
    </w:p>
    <w:p w14:paraId="687339A6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Организация взаимодействия ДОУ с семьями детей старшего дошкольного возраста в форме детско-родительских проектов осуществляется при реализации ряда педагогических условий. К их числу относятся:</w:t>
      </w:r>
    </w:p>
    <w:p w14:paraId="27777A03" w14:textId="77777777" w:rsidR="003D739C" w:rsidRPr="003D739C" w:rsidRDefault="003D739C" w:rsidP="003D739C">
      <w:pPr>
        <w:numPr>
          <w:ilvl w:val="0"/>
          <w:numId w:val="3"/>
        </w:numPr>
        <w:spacing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последовательная и целенаправленная работа по выстраиванию взаимодействия ДОУ с семьей;</w:t>
      </w:r>
    </w:p>
    <w:p w14:paraId="2D907D5D" w14:textId="77777777" w:rsidR="003D739C" w:rsidRPr="003D739C" w:rsidRDefault="003D739C" w:rsidP="003D739C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предварительная подготовка педагога, разработка плана подготовки к осуществлению детско-родительского проекта, согласование с родителями и детьми предстоящего проекта;</w:t>
      </w:r>
    </w:p>
    <w:p w14:paraId="1B261C13" w14:textId="77777777" w:rsidR="003D739C" w:rsidRPr="003D739C" w:rsidRDefault="003D739C" w:rsidP="003D739C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поэтапность</w:t>
      </w:r>
      <w:proofErr w:type="spellEnd"/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реализации детско-родительского проекта;</w:t>
      </w:r>
    </w:p>
    <w:p w14:paraId="200FBCBA" w14:textId="77777777" w:rsidR="003D739C" w:rsidRPr="003D739C" w:rsidRDefault="003D739C" w:rsidP="003D739C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организация непосредственной работы с родителями как условие достижения оптимальных результатов проектной деятельности;</w:t>
      </w:r>
    </w:p>
    <w:p w14:paraId="16C7EB69" w14:textId="77777777" w:rsidR="003D739C" w:rsidRPr="003D739C" w:rsidRDefault="003D739C" w:rsidP="003D739C">
      <w:pPr>
        <w:numPr>
          <w:ilvl w:val="0"/>
          <w:numId w:val="3"/>
        </w:numPr>
        <w:spacing w:before="270" w:after="100" w:afterAutospacing="1" w:line="240" w:lineRule="auto"/>
        <w:ind w:left="0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направленность взаимодействия ДОУ и родителей в форме реализации проектов на личностное развитие детей дошкольного возраста.</w:t>
      </w:r>
    </w:p>
    <w:p w14:paraId="0E9EEBB2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Таким образом, родители являясь  полноправными участниками воспитательно-образовательного процесса, включаются в проведение таких     нетрадиционных форм взаимодействия ДОУ и семьи как семейный клуб, мастер-класс, детско-родительских проект, которые  позволяют актуализировать проблемы семейного воспитания, перевести их в разряд значимых, создать условия для реализации потребности родителей в самоопределении, саморазвитии, самообразовании, самоактуализации и самореализации, выстраивать процесс взаимодействия на </w:t>
      </w: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принципах деятельностного подхода, признавая  приоритет индивидуальности, самоценности родителя, его субъектность в процессе взаимодействия.</w:t>
      </w:r>
    </w:p>
    <w:p w14:paraId="01C4C942" w14:textId="77777777" w:rsidR="003D739C" w:rsidRPr="003D739C" w:rsidRDefault="003D739C" w:rsidP="003D739C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3D739C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Благодаря использованию нетрадиционных форм взаимодействия детского сада с семьями детей старшего дошкольного возраста педагоги могут привлечь родителей к сотрудничеству и опираться на их активную позицию.</w:t>
      </w:r>
    </w:p>
    <w:p w14:paraId="29625684" w14:textId="77777777" w:rsidR="0065249B" w:rsidRDefault="0065249B"/>
    <w:sectPr w:rsidR="006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B2941"/>
    <w:multiLevelType w:val="multilevel"/>
    <w:tmpl w:val="B5FC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F3876"/>
    <w:multiLevelType w:val="multilevel"/>
    <w:tmpl w:val="8EF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34F11"/>
    <w:multiLevelType w:val="multilevel"/>
    <w:tmpl w:val="E8B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9C"/>
    <w:rsid w:val="003D739C"/>
    <w:rsid w:val="006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0E2"/>
  <w15:chartTrackingRefBased/>
  <w15:docId w15:val="{2B2E1DC3-8367-45FA-99D7-3A2EDFF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611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68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6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7157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2024-02-20T07:58:00Z</dcterms:created>
  <dcterms:modified xsi:type="dcterms:W3CDTF">2024-02-20T08:00:00Z</dcterms:modified>
</cp:coreProperties>
</file>