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39" w:rsidRPr="00B00E39" w:rsidRDefault="00B00E39" w:rsidP="00B00E39">
      <w:pPr>
        <w:shd w:val="clear" w:color="auto" w:fill="FFFFFF"/>
        <w:spacing w:before="100" w:beforeAutospacing="1" w:after="100" w:afterAutospacing="1" w:line="240" w:lineRule="auto"/>
        <w:jc w:val="center"/>
        <w:rPr>
          <w:rFonts w:ascii="Times New Roman" w:eastAsia="Times New Roman" w:hAnsi="Times New Roman" w:cs="Times New Roman"/>
          <w:color w:val="FF0000"/>
          <w:sz w:val="32"/>
          <w:szCs w:val="32"/>
          <w:lang w:eastAsia="ru-RU"/>
        </w:rPr>
      </w:pPr>
      <w:r w:rsidRPr="00B00E39">
        <w:rPr>
          <w:rFonts w:ascii="Times New Roman" w:eastAsia="Times New Roman" w:hAnsi="Times New Roman" w:cs="Times New Roman"/>
          <w:b/>
          <w:bCs/>
          <w:color w:val="FF0000"/>
          <w:sz w:val="32"/>
          <w:szCs w:val="32"/>
          <w:lang w:eastAsia="ru-RU"/>
        </w:rPr>
        <w:t>Правила безопасности на воде в осенне-зимний период</w:t>
      </w:r>
    </w:p>
    <w:p w:rsidR="00E52925" w:rsidRPr="00B00E39" w:rsidRDefault="00B00E39" w:rsidP="00B00E39">
      <w:pPr>
        <w:jc w:val="both"/>
        <w:rPr>
          <w:rFonts w:ascii="Times New Roman" w:hAnsi="Times New Roman" w:cs="Times New Roman"/>
          <w:color w:val="1F3864" w:themeColor="accent5" w:themeShade="80"/>
        </w:rPr>
      </w:pPr>
      <w:r w:rsidRPr="00B00E39">
        <w:rPr>
          <w:rFonts w:ascii="Times New Roman" w:eastAsia="Times New Roman" w:hAnsi="Times New Roman" w:cs="Times New Roman"/>
          <w:color w:val="1F3864" w:themeColor="accent5" w:themeShade="80"/>
          <w:sz w:val="24"/>
          <w:szCs w:val="24"/>
          <w:shd w:val="clear" w:color="auto" w:fill="FFFFFF"/>
          <w:lang w:eastAsia="ru-RU"/>
        </w:rPr>
        <w:t>Ежегодно в осенне-зимний период на водных объектах гибнут люди, в том числе и дети. Несоблюдение правил безопасности на водных объектах в осенне-зимний период часто становится причиной гибели и травматизма людей.</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Основным условием безопасного пребывания человека на льду является соответствие толщины льда прилагаемой нагрузке:</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 безопасная толщина льда для одного человека не менее 7 см;</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 безопасная толщина льда для сооружения катка 12 см и более;</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 безопасная толщина льда для совершения пешей переправы 15 см и более;</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 безопасная толщина льда для проезда автомобилей не менее 30 см.</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Время безопасного пребывания человека в воде:</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 при температуре воды 24°С время безопасного пребывания 7-9 часов,</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 при температуре воды 5-15°С - от 3,5 часов до 4,5 часов;</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 температура воды 2-3 °С оказывается смертельной для человека через 10-15 мин;</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 при температуре воды минус 2°С - смерть может наступить через 5-8 мин.</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Правила поведения на льду:</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1. Ни в коем случае нельзя выходить на лед в темное время суток и при плохой видимости (туман, снегопад, дождь).</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2. При переходе через реку пользуйтесь ледовыми переправами.</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 xml:space="preserve">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w:t>
      </w:r>
      <w:proofErr w:type="gramStart"/>
      <w:r w:rsidRPr="00B00E39">
        <w:rPr>
          <w:rFonts w:ascii="Times New Roman" w:eastAsia="Times New Roman" w:hAnsi="Times New Roman" w:cs="Times New Roman"/>
          <w:color w:val="1F3864" w:themeColor="accent5" w:themeShade="80"/>
          <w:sz w:val="24"/>
          <w:szCs w:val="24"/>
          <w:shd w:val="clear" w:color="auto" w:fill="FFFFFF"/>
          <w:lang w:eastAsia="ru-RU"/>
        </w:rPr>
        <w:t>по своему</w:t>
      </w:r>
      <w:proofErr w:type="gramEnd"/>
      <w:r w:rsidRPr="00B00E39">
        <w:rPr>
          <w:rFonts w:ascii="Times New Roman" w:eastAsia="Times New Roman" w:hAnsi="Times New Roman" w:cs="Times New Roman"/>
          <w:color w:val="1F3864" w:themeColor="accent5" w:themeShade="80"/>
          <w:sz w:val="24"/>
          <w:szCs w:val="24"/>
          <w:shd w:val="clear" w:color="auto" w:fill="FFFFFF"/>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4. При вынужденном переходе водоема безопаснее всего придерживаться проторенных троп или идти по уже пр</w:t>
      </w:r>
      <w:bookmarkStart w:id="0" w:name="_GoBack"/>
      <w:bookmarkEnd w:id="0"/>
      <w:r w:rsidRPr="00B00E39">
        <w:rPr>
          <w:rFonts w:ascii="Times New Roman" w:eastAsia="Times New Roman" w:hAnsi="Times New Roman" w:cs="Times New Roman"/>
          <w:color w:val="1F3864" w:themeColor="accent5" w:themeShade="80"/>
          <w:sz w:val="24"/>
          <w:szCs w:val="24"/>
          <w:shd w:val="clear" w:color="auto" w:fill="FFFFFF"/>
          <w:lang w:eastAsia="ru-RU"/>
        </w:rPr>
        <w:t>оложенной лыжне. Но если их нет, надо перед тем, как спуститься на лед, очень внимательно осмотреться и наметить предстоящий маршрут.</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5. При переходе водоема группой необходимо соблюдать расстояние друг от друга (5-6 м).</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7. Если есть рюкзак, повесьте его на одно плечо, это позволит легко освободиться от груза в случае, если лед под вами провалится.</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 xml:space="preserve">8. На замерзший водоем необходимо брать с собой прочный шнур длиной 20 - 25 метров с большой глухой петлей на конце и грузом. Груз поможет забросить шнур к </w:t>
      </w:r>
      <w:r w:rsidRPr="00B00E39">
        <w:rPr>
          <w:rFonts w:ascii="Times New Roman" w:eastAsia="Times New Roman" w:hAnsi="Times New Roman" w:cs="Times New Roman"/>
          <w:color w:val="1F3864" w:themeColor="accent5" w:themeShade="80"/>
          <w:sz w:val="24"/>
          <w:szCs w:val="24"/>
          <w:shd w:val="clear" w:color="auto" w:fill="FFFFFF"/>
          <w:lang w:eastAsia="ru-RU"/>
        </w:rPr>
        <w:lastRenderedPageBreak/>
        <w:t>провалившемуся в воду товарищу, петля нужна для того, чтобы пострадавший мог надежнее держаться, продев ее подмышки.</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9. Убедительная просьба родителям: не отпускайте детей на лед (на рыбалку, катание на лыжах и коньках) без присмотра.</w:t>
      </w:r>
      <w:r w:rsidRPr="00B00E39">
        <w:rPr>
          <w:rFonts w:ascii="Times New Roman" w:eastAsia="Times New Roman" w:hAnsi="Times New Roman" w:cs="Times New Roman"/>
          <w:color w:val="1F3864" w:themeColor="accent5" w:themeShade="80"/>
          <w:sz w:val="24"/>
          <w:szCs w:val="24"/>
          <w:lang w:eastAsia="ru-RU"/>
        </w:rPr>
        <w:br/>
      </w:r>
      <w:r w:rsidRPr="00B00E39">
        <w:rPr>
          <w:rFonts w:ascii="Times New Roman" w:eastAsia="Times New Roman" w:hAnsi="Times New Roman" w:cs="Times New Roman"/>
          <w:color w:val="1F3864" w:themeColor="accent5" w:themeShade="80"/>
          <w:sz w:val="24"/>
          <w:szCs w:val="24"/>
          <w:shd w:val="clear" w:color="auto" w:fill="FFFFFF"/>
          <w:lang w:eastAsia="ru-RU"/>
        </w:rPr>
        <w:t>10.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sectPr w:rsidR="00E52925" w:rsidRPr="00B00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51"/>
    <w:rsid w:val="00026B51"/>
    <w:rsid w:val="00B00E39"/>
    <w:rsid w:val="00E52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AC3A6-E199-4421-8417-98987739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2020-11-16T09:40:00Z</dcterms:created>
  <dcterms:modified xsi:type="dcterms:W3CDTF">2020-11-16T09:40:00Z</dcterms:modified>
</cp:coreProperties>
</file>