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52" w:rsidRDefault="005D3C52" w:rsidP="005D3C52">
      <w:pPr>
        <w:pStyle w:val="c10"/>
        <w:shd w:val="clear" w:color="auto" w:fill="FFFFFF"/>
        <w:spacing w:before="0" w:beforeAutospacing="0" w:after="0" w:afterAutospacing="0"/>
        <w:jc w:val="center"/>
        <w:rPr>
          <w:color w:val="000000"/>
          <w:sz w:val="20"/>
          <w:szCs w:val="20"/>
        </w:rPr>
      </w:pPr>
      <w:r>
        <w:rPr>
          <w:rStyle w:val="c0"/>
          <w:b/>
          <w:bCs/>
          <w:color w:val="000000"/>
          <w:sz w:val="32"/>
          <w:szCs w:val="32"/>
        </w:rPr>
        <w:t>Консультация для родителей</w:t>
      </w:r>
    </w:p>
    <w:p w:rsidR="005D3C52" w:rsidRDefault="005D3C52" w:rsidP="005D3C52">
      <w:pPr>
        <w:pStyle w:val="c10"/>
        <w:shd w:val="clear" w:color="auto" w:fill="FFFFFF"/>
        <w:spacing w:before="0" w:beforeAutospacing="0" w:after="0" w:afterAutospacing="0"/>
        <w:jc w:val="center"/>
        <w:rPr>
          <w:color w:val="000000"/>
          <w:sz w:val="20"/>
          <w:szCs w:val="20"/>
        </w:rPr>
      </w:pPr>
      <w:r>
        <w:rPr>
          <w:rStyle w:val="c17"/>
          <w:b/>
          <w:bCs/>
          <w:color w:val="000000"/>
          <w:sz w:val="40"/>
          <w:szCs w:val="40"/>
        </w:rPr>
        <w:t>«Формируем навыки самообслуживания»</w:t>
      </w:r>
    </w:p>
    <w:p w:rsidR="005D3C52" w:rsidRDefault="005D3C52" w:rsidP="005D3C52">
      <w:pPr>
        <w:pStyle w:val="c10"/>
        <w:shd w:val="clear" w:color="auto" w:fill="FFFFFF"/>
        <w:spacing w:before="0" w:beforeAutospacing="0" w:after="0" w:afterAutospacing="0"/>
        <w:jc w:val="center"/>
        <w:rPr>
          <w:color w:val="000000"/>
          <w:sz w:val="20"/>
          <w:szCs w:val="20"/>
        </w:rPr>
      </w:pPr>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Гигиеническая культура столь же важна для человека, как и </w:t>
      </w:r>
      <w:proofErr w:type="gramStart"/>
      <w:r>
        <w:rPr>
          <w:rStyle w:val="c2"/>
          <w:color w:val="000000"/>
          <w:sz w:val="28"/>
          <w:szCs w:val="28"/>
        </w:rPr>
        <w:t>умение</w:t>
      </w:r>
      <w:proofErr w:type="gramEnd"/>
      <w:r>
        <w:rPr>
          <w:rStyle w:val="c2"/>
          <w:color w:val="000000"/>
          <w:sz w:val="28"/>
          <w:szCs w:val="28"/>
        </w:rPr>
        <w:t xml:space="preserve"> разговаривать, писать, читать. Уход за собой дарит человеку прекрасное ощущение чистоты, здоровья: каждая клеточка организма начинает жить в оптимальном режиме, не огорчая ее владельца. Главная задача - формировать простейшие навыки опрятности и самообслуживания, закладывать фундамент гигиенической культуры.</w:t>
      </w:r>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При этом детей приучают выполнять не только то, что им приятно, но и то, что необходимо, преодолевая трудности разного характера.</w:t>
      </w:r>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w:t>
      </w:r>
      <w:proofErr w:type="gramStart"/>
      <w:r>
        <w:rPr>
          <w:rStyle w:val="c2"/>
          <w:color w:val="000000"/>
          <w:sz w:val="28"/>
          <w:szCs w:val="28"/>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roofErr w:type="gramEnd"/>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Pr>
          <w:rStyle w:val="c2"/>
          <w:color w:val="000000"/>
          <w:sz w:val="28"/>
          <w:szCs w:val="28"/>
        </w:rPr>
        <w:t>Мойдодыр</w:t>
      </w:r>
      <w:proofErr w:type="spellEnd"/>
      <w:r>
        <w:rPr>
          <w:rStyle w:val="c2"/>
          <w:color w:val="000000"/>
          <w:sz w:val="28"/>
          <w:szCs w:val="28"/>
        </w:rPr>
        <w:t>», «</w:t>
      </w:r>
      <w:proofErr w:type="spellStart"/>
      <w:r>
        <w:rPr>
          <w:rStyle w:val="c2"/>
          <w:color w:val="000000"/>
          <w:sz w:val="28"/>
          <w:szCs w:val="28"/>
        </w:rPr>
        <w:t>Федорино</w:t>
      </w:r>
      <w:proofErr w:type="spellEnd"/>
      <w:r>
        <w:rPr>
          <w:rStyle w:val="c2"/>
          <w:color w:val="000000"/>
          <w:sz w:val="28"/>
          <w:szCs w:val="28"/>
        </w:rPr>
        <w:t xml:space="preserve"> горе» и др. На их основе можно разыгрывать маленькие сценки, распределив роли между детьми. Чтобы ускорить формирование культурно-гигиенических навыков необходимо в процессе игр напоминать ребёнку: "Ты всегда моешь </w:t>
      </w:r>
      <w:r>
        <w:rPr>
          <w:rStyle w:val="c2"/>
          <w:color w:val="000000"/>
          <w:sz w:val="28"/>
          <w:szCs w:val="28"/>
        </w:rPr>
        <w:lastRenderedPageBreak/>
        <w:t>руки перед едой. Не забыл ли ты помыть руки своей дочке? ".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 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5D3C52" w:rsidRDefault="005D3C52" w:rsidP="005D3C52">
      <w:pPr>
        <w:pStyle w:val="c4"/>
        <w:shd w:val="clear" w:color="auto" w:fill="FFFFFF"/>
        <w:spacing w:before="0" w:beforeAutospacing="0" w:after="0" w:afterAutospacing="0"/>
        <w:jc w:val="both"/>
        <w:rPr>
          <w:color w:val="000000"/>
          <w:sz w:val="20"/>
          <w:szCs w:val="20"/>
        </w:rPr>
      </w:pPr>
      <w:r>
        <w:rPr>
          <w:rStyle w:val="c18"/>
          <w:color w:val="000000"/>
          <w:sz w:val="28"/>
          <w:szCs w:val="28"/>
          <w:u w:val="single"/>
        </w:rPr>
        <w:t>Дети от 3–4 лет должны:</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1. Следить за своим внешним видом.</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2. Пользоваться мылом, аккуратно мыть руки, лицо, уши; насухо</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вытираться после умывания.</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3. Вешать полотенце на место, пользоваться расчёской и носовым платком.</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4. Правильно пользоваться столовой и чайной ложками, салфеткой;</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не крошить хлеб, пережёвывать пищу с закрытым ртом, не разговаривать</w:t>
      </w:r>
    </w:p>
    <w:p w:rsidR="005D3C52" w:rsidRDefault="005D3C52" w:rsidP="005D3C52">
      <w:pPr>
        <w:pStyle w:val="c4"/>
        <w:shd w:val="clear" w:color="auto" w:fill="FFFFFF"/>
        <w:spacing w:before="0" w:beforeAutospacing="0" w:after="0" w:afterAutospacing="0"/>
        <w:jc w:val="both"/>
        <w:rPr>
          <w:color w:val="000000"/>
          <w:sz w:val="20"/>
          <w:szCs w:val="20"/>
        </w:rPr>
      </w:pPr>
      <w:r>
        <w:rPr>
          <w:rStyle w:val="c2"/>
          <w:color w:val="000000"/>
          <w:sz w:val="28"/>
          <w:szCs w:val="28"/>
        </w:rPr>
        <w:t>с полным ртом.</w:t>
      </w:r>
    </w:p>
    <w:p w:rsidR="005D3C52" w:rsidRDefault="005D3C52" w:rsidP="005D3C52">
      <w:pPr>
        <w:pStyle w:val="c4"/>
        <w:shd w:val="clear" w:color="auto" w:fill="FFFFFF"/>
        <w:spacing w:before="0" w:beforeAutospacing="0" w:after="0" w:afterAutospacing="0"/>
        <w:ind w:firstLine="710"/>
        <w:jc w:val="both"/>
        <w:rPr>
          <w:color w:val="000000"/>
          <w:sz w:val="20"/>
          <w:szCs w:val="20"/>
        </w:rPr>
      </w:pPr>
      <w:r>
        <w:rPr>
          <w:rStyle w:val="c2"/>
          <w:color w:val="000000"/>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образцом.</w:t>
      </w:r>
    </w:p>
    <w:p w:rsidR="00B60AFE" w:rsidRDefault="00B60AFE"/>
    <w:sectPr w:rsidR="00B60AFE" w:rsidSect="00B60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3C52"/>
    <w:rsid w:val="005D3C52"/>
    <w:rsid w:val="00B6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D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3C52"/>
  </w:style>
  <w:style w:type="character" w:customStyle="1" w:styleId="c17">
    <w:name w:val="c17"/>
    <w:basedOn w:val="a0"/>
    <w:rsid w:val="005D3C52"/>
  </w:style>
  <w:style w:type="paragraph" w:customStyle="1" w:styleId="c4">
    <w:name w:val="c4"/>
    <w:basedOn w:val="a"/>
    <w:rsid w:val="005D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3C52"/>
  </w:style>
  <w:style w:type="character" w:customStyle="1" w:styleId="c18">
    <w:name w:val="c18"/>
    <w:basedOn w:val="a0"/>
    <w:rsid w:val="005D3C52"/>
  </w:style>
</w:styles>
</file>

<file path=word/webSettings.xml><?xml version="1.0" encoding="utf-8"?>
<w:webSettings xmlns:r="http://schemas.openxmlformats.org/officeDocument/2006/relationships" xmlns:w="http://schemas.openxmlformats.org/wordprocessingml/2006/main">
  <w:divs>
    <w:div w:id="1635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АМД</cp:lastModifiedBy>
  <cp:revision>1</cp:revision>
  <cp:lastPrinted>2018-01-31T06:37:00Z</cp:lastPrinted>
  <dcterms:created xsi:type="dcterms:W3CDTF">2018-01-31T06:34:00Z</dcterms:created>
  <dcterms:modified xsi:type="dcterms:W3CDTF">2018-01-31T06:37:00Z</dcterms:modified>
</cp:coreProperties>
</file>