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15" w:rsidRPr="00174715" w:rsidRDefault="00174715" w:rsidP="0017471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174715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Консультация на тему: «Организация и проведение целевых прогулок и экскурсий в летний период»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«Расскажи мне - и я забуду! Покажи мне - и я запомню! Дай мне сделать самому - и я пойму!» - сказал классик педагогики К.</w:t>
      </w:r>
      <w:r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  <w:r w:rsidRPr="00174715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Ушинский. 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Эти слова в полной мере можно отнести к организованной образовательной деятельности - экскурсии.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Экскурсии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- особая форма организованной образовательной деятельности, её преимущество над другими видами образовательной деятельности в том, что они позволяют детям в естественной обстановке познавать объекты и явления природы, объекты рукотворного мира и деятельности человека. В процессе экскурсий закладывается фундамент конкретных представлений об окружающем мире.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 содержанию </w:t>
      </w:r>
      <w:r w:rsidRPr="00174715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экскурсии делятся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</w:t>
      </w:r>
    </w:p>
    <w:p w:rsidR="00174715" w:rsidRPr="00174715" w:rsidRDefault="00174715" w:rsidP="001747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природоведческие познавательные экскурсии;</w:t>
      </w:r>
    </w:p>
    <w:p w:rsidR="00174715" w:rsidRPr="00174715" w:rsidRDefault="00174715" w:rsidP="001747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экскурсии с целью ознакомления с трудом взрослых;</w:t>
      </w:r>
    </w:p>
    <w:p w:rsidR="00174715" w:rsidRPr="00174715" w:rsidRDefault="00174715" w:rsidP="001747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экскурсия с целью воспитания эстетических чувств (в музей, на выставку);</w:t>
      </w:r>
    </w:p>
    <w:p w:rsidR="00174715" w:rsidRPr="00174715" w:rsidRDefault="00174715" w:rsidP="001747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ознакомительная экскурсия (целевая прогулка) по улице.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Начиная со второй младшей группы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проводятся целевые прогулки по участку и территории ДОУ. Экскурсии вне территории ДОУ проводятся с детьми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начиная со средней группы.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Чтобы работа по познавательному развитию была плодотворной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экскурсии рекомендуется проводить не реже 1 раза в месяц.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Природоведческие экскурсии целесообразно проводить в одни и те же места в разные времена года, с тем, чтобы показать детям сезонные изменения, которые происходят в природе. Дети знакомятся со всем богатством ее красок, звуков, запахов, форм в развитии и изменении.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 Успех экскурсии зависит от тщательной подготовки воспитателя и детей. </w:t>
      </w:r>
      <w:r w:rsidRPr="00174715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Подготовка воспитателя</w:t>
      </w:r>
      <w:r w:rsidRPr="00174715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заключается, прежде </w:t>
      </w:r>
      <w:proofErr w:type="gramStart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всего</w:t>
      </w:r>
      <w:proofErr w:type="gramEnd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 определении цели экскурсии и её содержании. Намечая экскурсию, воспитате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ль ориентируется на особенности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окружающей местности (природного объекта) или технологического процесса экскурсионного объекта. Определяя место экскурсии, воспитатель выбирает наилучший 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путь к нему – не утомительный, не отвлекающий детей от намеченной цели. При определении расстояния до места экскурсии следует исходить из физических возможностей детей. Продолжительность пути до выбранного места (в одну сторону) не должна прев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ышать в средней группе 30 минут. </w:t>
      </w:r>
      <w:proofErr w:type="gram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</w:t>
      </w:r>
      <w:proofErr w:type="gramEnd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старшей и подготовительной группах – 40-50 минут. При этом следует учитывать особенности дороги, состояние погоды. План и маршрут согласовываются с заведующим и медработником. 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Чётко планируется содержание мероприятия и подбирается соответствующее оборудование. В набор необходимого снаряжения входит легкие индивидуальные рюкзачки, свежая питьевая вода, одноразовые стаканчики по количеству детей и взрослых, мыло, салфетки, атрибуты для организации дидактических игр, самостоятельной деятельности дошкольников. На случай, если придётся очистить место стоянки, стоит взять с собой маленькие грабли, лопатки и пакеты для мусора.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Обязательно наличие аптечки. Каждый взрослый, сопровождающий группу детей, должен хорошо знать её содержимое и уметь им пользоваться.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Взрослые сопровождающие детей во время экскурсии должны хорошо знать и соблюдать правила безопасности (дорожного движения, на производстве).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 посещении производственного объекта необходимо получить разрешение на проведение экскурсии и обговорить ход экскурсии с ответственным представителем, определить содержание беседы рабочих с детьми. Как бы ни было знакомо воспитателю место экскурсии, необходимо за день, за два до нее осмотреть его. Побывав на месте будущей экскурсии, воспитатель уточняет маршрут</w:t>
      </w:r>
      <w:proofErr w:type="gram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Н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аходит нужные объекты, намечает содержание и объем тех знаний, которые должны получить дети о данном круге явлений и объектов, последовательность проведения отдельных частей экскурсии, устанавливает места для коллективных и самостоятельных наблюдений, для отдыха детей.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Своеобразие экскурсий по ознакомлению с трудом взрослых состоит в том, что дети наблюдают трудовую деятельность человека и технологический процесс. В основной части экскурсии необходимо показать детям, что и для какой цели 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делают люди, какие машины используются, как относятся к труду, как заботятся о хороших результатах труда.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того</w:t>
      </w:r>
      <w:proofErr w:type="gramStart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  <w:proofErr w:type="gramEnd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чтобы экскурсия была интересной, воспитателю надо подготовить стихи, загадки, пословицы, игровые приемы.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Подготовка детей</w:t>
      </w:r>
      <w:r w:rsidRPr="00174715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начинается с сообщения воспитателем цели экскурсии. Ребята должны знать, куда пойдут, зачем, что узнают, что нужно собрать. Педагог напоминает детям о правилах поведения на улице, в природе или на производственном объекте, в общественных местах. При подготовке к экскурсии нужно обратить внимание на одежду детей. Дети должны быть одеты удобно, в соответствии с погодой и сезоном.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Методика проведения природоведческих познавательных экскурсий.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Природоведческая экскурсия включает в себя вводную беседу, коллективное наблюдение, индивидуальное самостоятельное наблюдение детей, сбор природоведческого материала, игры детей с собранным материалом. Порядок частей варьируется в зависимости от цели экскурсии, сезона. Приведя детей к месту экскурсии, следует в краткой беседе напомнить о ее цели, дать детям осмотреться. Основной частью экскурсии является коллективное наблюдение, с помощью которого решаются все основные задачи экскурсии. Воспитатель должен помочь детям подметить и осознать характерные признаки предметов и явлений. Для этого можн</w:t>
      </w:r>
      <w:r w:rsidR="0054151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 использовать различные приемы. В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опросы, загадки, сравнения, обследовательские действия, игры, рассказы, пояснения. Дидактические игры, проводимые во время экскурсий, необходимо ориентировать на предоставление дошкольникам возможности проявить активную, экологически грамотную позицию по отношению к объектам природы. Темы могут быть следующие: «Помоги дереву», «Осторожно, муравей», «Птицы любят тишину», «Доброе утро» и др.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Небольшие экологические акции расширяют опыт природоохранной деятельности, поддерживают стремление активно и самостоятельно оказывать помощь природным объектам, позволяют испытать чувство гордости от выполненной работы. Во время экскурсий в сквер, п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арк, к водоему дети совместно с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взрослыми могут развешивать кормушки для птиц, высаживать выращенную рассаду 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на клумбы и цветники, сажать деревья и пр. Самым значимым является то, что во время этих акций дошкольники накапливают эмоционально-положительный опыт общения с природой.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 окончании основной части детям дается возможность удовлетворить их любознательность в индивидуальных самостоятельных наблюдениях и сборе природоведческого материала. Однако при этом не следует забывать об охране природы, сбор материала должен быть строго ограничен и проводиться под руководством или при непосредственном участии педагога.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 время отдыха детей проводятся игры и игровые упражнения. Дети закрепляют знания о характерных особенностях предмета, выражают словами мнение о качестве предмета, запоминают название растений («Угадай по запаху», «Узнай по описанию», «С какой ветки детки?»).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 заключительной части экскурсии воспитатель еще раз обращает внимание детей на общую картину природы.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Главная цель заключительного этапа - подведение итогов экскурсионной работы. Творческие задания позволят ребенку выразить свои впечатления, показать отношение </w:t>
      </w:r>
      <w:proofErr w:type="gramStart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</w:t>
      </w:r>
      <w:proofErr w:type="gramEnd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увиденному. Можно предложить детям совместно с педагогом составить книжки-малышки из рисунков. Или после природоведческой экскурсии, например</w:t>
      </w:r>
      <w:proofErr w:type="gramStart"/>
      <w:r w:rsidR="0054151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  <w:proofErr w:type="gramEnd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дошкольники могут сочинить рассказ о парке, предположить, какие сказки могла бы поведать им старая ель. Как вариант творческих заданий, воспитатель предлагает составление коллективных коллажей, изображающих надводных и подводных обитателей водоемов или профессии и пр. Конструирование макетов экосистем из природного и бросового материалов поможет детям лучше понять цепочку взаимосвязей и взаимозависимостей, существующих в природе. Макет улицы можно использовать в обучении правилам дорожного движения. После каждой экскурсии макет может дополняться, преобразовываться. На основе конкретизированной информации дети выстраивают технологические цепочки, добавляют новые природные или технологические объекты и т.д.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При проведении с младшими дошкольниками целевой прогулки, можно выбрать какой-то один объект для наблюдения и на участке ДОУ, например, рябину и совершать 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целевые прогулки в разные сезоны, наблюдая и отмечая при этом произошедшие изменения.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 время отдыха собранный материал сортируют, раскладывают, используют для игр и упражнений. В играх: «узнай по запаху», «узнай по описанию», «найди растение по листу», «ветка, ветка, где твоя детка?» - дети закрепляют знания о характерных особенностях предметов, выражают словами их качество, запоминают название растений и их частей.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Сельскохозяйственные экскурсии разнообразны: в поле, на луг, в сад, на огород, в оранжерею и т.д. Такие экскурсии дают возможность наглядно показать, как человек воздействует на природу, как выращивает растения и животных.</w:t>
      </w:r>
    </w:p>
    <w:p w:rsidR="00174715" w:rsidRPr="00174715" w:rsidRDefault="00174715" w:rsidP="0017471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Целевые прогулки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в отличие от экскурсий кратковременны, и на них решается небольшой объем задач. Дети знакомятся с яркими природными явлениями того или иного сезона: гнездованием птиц, ледоходом. Проводятся целевые прогулки к водоему, на луг. Можно выбрать какой-то один объект для наблюдения и на участке детского сада, например, березку и совершать целевые прогулки в разные сезоны, наблюдая и отмечая при этом произошедшие изменения.</w:t>
      </w: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/>
        <w:t>Таким образом, экскурсии и целевые прогулки помогают формировать представления дошкольников об окружающем мире. Данные формы работы позволяют формировать у детей навыки поведения на природе, развивать способности удивляться и удивлять, воспитывать заинтересованное и бережное отношение к окружающей среде, знакомить с достопримечательностями родной станицы.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Памятка-шаблон по подготовке и проведению экскурсии, целевой прогулки за территорию детского сада</w:t>
      </w:r>
    </w:p>
    <w:p w:rsidR="0054151F" w:rsidRDefault="0054151F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Поставьте в известность администрацию ДОУ о запланированной экскурсии, целевой прогулке не </w:t>
      </w:r>
      <w:proofErr w:type="gramStart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позднее</w:t>
      </w:r>
      <w:proofErr w:type="gramEnd"/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чем за три рабочих дня (заведующего, старшего воспитателя), и не забудьте указать данную организацию совместной деятельности в календарном планировании.</w:t>
      </w:r>
    </w:p>
    <w:p w:rsidR="0054151F" w:rsidRDefault="0054151F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lastRenderedPageBreak/>
        <w:t>Непосредственно перед проведением экскурсии за 2-3 дня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Предварительно ознакомьтесь с объектом наблюдения.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Получите разрешение на проведение экскурсии в условленном месте (если это связано учреждением, предприятием, организацией т.п.)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Согласуйте время посещения.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 Осмотрите место экскурсии на предмет безопасности.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5. Выберите самый простой и безопасный путь, при этом учитывайте особенности дороги, состояние погоды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6. Сообщите детям о цели экскурсии (ребята должны знать, куда пойдут, зачем, что нужно узнать, что собрать.)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7. Напомните детям о правилах поведения на улице, в общественных местах (необходимо быть дисциплинированным и внимательным)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8. Предупредите родителей о предстоящей экскурсии, пригласите их принять участие в совместном мероприятии.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9. Еще раз прочтите «Инструкцию для воспитателей по охране жизни, здоровья воспитанников на прогулочных площадках, во время целевых прогулок и экскурсий, труда на огороде, в цветнике»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10. В день экскурсии сделайте отметку в «Журнале регистрации выхода воспитанников за пределы ДОУ»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Непосредственно перед отбытием на экскурсию:</w:t>
      </w:r>
    </w:p>
    <w:p w:rsidR="0054151F" w:rsidRDefault="0054151F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Обратите внимание на одежду детей (она должны быть удобной, соответствовать погоде и сезону)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Проверьте списочный состав детей перед выходом на экскурсию.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Возьмите с собой сигнальные флажки для безопасности детей.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 Чтобы путь был интересный, подготовьте заранее стихи, загадки, игровые приёмы.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5. Прибыв на место экскурсии, ещё раз напомните детям о цели, дайте им осмотреться.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6. В заключительной части экскурсии – подведите итоги работы, поблагодарите хозяев, родителей и детей за проведение мероприятия.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7. Проверьте списочный состав детей, и отправляйтесь в обратный путь.</w:t>
      </w:r>
    </w:p>
    <w:p w:rsidR="00174715" w:rsidRPr="00174715" w:rsidRDefault="00174715" w:rsidP="0017471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7471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8. По возвращении в ДОУ, предложите детям творческие задания (нарисовать, подготовить рассказы для воспитанников других групп, которые не попали на экскурсию, родителей) Это позволит ребёнку выразить свои впечатления о посещении объекта наблюдения, потренировать память и способствует развитию связной речи у ваших воспитанников.</w:t>
      </w:r>
    </w:p>
    <w:p w:rsidR="009C77EE" w:rsidRPr="00D00A17" w:rsidRDefault="00D00A17">
      <w:pPr>
        <w:rPr>
          <w:b/>
          <w:sz w:val="28"/>
          <w:szCs w:val="28"/>
        </w:rPr>
      </w:pPr>
      <w:r w:rsidRPr="00D00A17">
        <w:rPr>
          <w:b/>
          <w:sz w:val="28"/>
          <w:szCs w:val="28"/>
        </w:rPr>
        <w:t>Подготовила  воспитатель  Иванова Г.А.</w:t>
      </w:r>
      <w:bookmarkStart w:id="0" w:name="_GoBack"/>
      <w:bookmarkEnd w:id="0"/>
    </w:p>
    <w:sectPr w:rsidR="009C77EE" w:rsidRPr="00D0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7014"/>
    <w:multiLevelType w:val="multilevel"/>
    <w:tmpl w:val="F7B2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15"/>
    <w:rsid w:val="00174715"/>
    <w:rsid w:val="0054151F"/>
    <w:rsid w:val="009C77EE"/>
    <w:rsid w:val="00D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3</cp:revision>
  <dcterms:created xsi:type="dcterms:W3CDTF">2022-01-05T19:03:00Z</dcterms:created>
  <dcterms:modified xsi:type="dcterms:W3CDTF">2022-01-05T19:17:00Z</dcterms:modified>
</cp:coreProperties>
</file>