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FA" w:rsidRDefault="000736FA"/>
    <w:p w:rsidR="000736FA" w:rsidRPr="000736FA" w:rsidRDefault="000736FA" w:rsidP="000736FA">
      <w:r>
        <w:rPr>
          <w:noProof/>
          <w:lang w:eastAsia="ru-RU"/>
        </w:rPr>
        <w:drawing>
          <wp:inline distT="0" distB="0" distL="0" distR="0">
            <wp:extent cx="5940425" cy="8168448"/>
            <wp:effectExtent l="19050" t="0" r="3175" b="0"/>
            <wp:docPr id="1" name="Рисунок 1" descr="C:\Users\PC\Pictures\2022-07-15 изображение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22-07-15 изображение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6FA" w:rsidRPr="000736FA" w:rsidRDefault="000736FA" w:rsidP="000736FA"/>
    <w:p w:rsidR="000736FA" w:rsidRPr="000736FA" w:rsidRDefault="000736FA" w:rsidP="000736FA"/>
    <w:p w:rsidR="000736FA" w:rsidRPr="007E3F0E" w:rsidRDefault="000736FA" w:rsidP="000736F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E3F0E">
        <w:rPr>
          <w:b/>
          <w:bCs/>
          <w:i/>
          <w:sz w:val="28"/>
          <w:szCs w:val="28"/>
        </w:rPr>
        <w:lastRenderedPageBreak/>
        <w:t>Паспорт программы развития </w:t>
      </w:r>
      <w:r w:rsidRPr="007E3F0E">
        <w:rPr>
          <w:rStyle w:val="a5"/>
          <w:b/>
          <w:bCs/>
          <w:color w:val="000000"/>
          <w:sz w:val="28"/>
          <w:szCs w:val="28"/>
        </w:rPr>
        <w:t xml:space="preserve"> МБДОУ </w:t>
      </w:r>
      <w:proofErr w:type="spellStart"/>
      <w:r w:rsidRPr="007E3F0E">
        <w:rPr>
          <w:rStyle w:val="a5"/>
          <w:b/>
          <w:bCs/>
          <w:color w:val="000000"/>
          <w:sz w:val="28"/>
          <w:szCs w:val="28"/>
        </w:rPr>
        <w:t>Старожиловский</w:t>
      </w:r>
      <w:proofErr w:type="spellEnd"/>
      <w:r w:rsidRPr="007E3F0E">
        <w:rPr>
          <w:rStyle w:val="a5"/>
          <w:b/>
          <w:bCs/>
          <w:color w:val="000000"/>
          <w:sz w:val="28"/>
          <w:szCs w:val="28"/>
        </w:rPr>
        <w:t xml:space="preserve"> детский сад №2 «</w:t>
      </w:r>
      <w:proofErr w:type="spellStart"/>
      <w:r w:rsidRPr="007E3F0E">
        <w:rPr>
          <w:rStyle w:val="a5"/>
          <w:b/>
          <w:bCs/>
          <w:color w:val="000000"/>
          <w:sz w:val="28"/>
          <w:szCs w:val="28"/>
        </w:rPr>
        <w:t>Ивушка</w:t>
      </w:r>
      <w:proofErr w:type="spellEnd"/>
      <w:r w:rsidRPr="007E3F0E">
        <w:rPr>
          <w:rStyle w:val="a5"/>
          <w:b/>
          <w:bCs/>
          <w:color w:val="000000"/>
          <w:sz w:val="28"/>
          <w:szCs w:val="28"/>
        </w:rPr>
        <w:t xml:space="preserve">» на 2021-2026 </w:t>
      </w:r>
    </w:p>
    <w:p w:rsidR="000736FA" w:rsidRPr="007E3F0E" w:rsidRDefault="000736FA" w:rsidP="000736FA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36FA" w:rsidRPr="000C26F6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F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9571"/>
      </w:tblGrid>
      <w:tr w:rsidR="000736FA" w:rsidRPr="003B6EDB" w:rsidTr="000A0510">
        <w:tc>
          <w:tcPr>
            <w:tcW w:w="95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29"/>
              <w:gridCol w:w="7426"/>
            </w:tblGrid>
            <w:tr w:rsidR="000736FA" w:rsidRPr="003B6EDB" w:rsidTr="000A0510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Программа развития </w:t>
                  </w:r>
                  <w:r w:rsidRPr="007E3F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МБДОУ </w:t>
                  </w:r>
                </w:p>
              </w:tc>
            </w:tr>
            <w:tr w:rsidR="000736FA" w:rsidRPr="003B6EDB" w:rsidTr="000A0510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Разработчики программы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i/>
                      <w:color w:val="000000"/>
                    </w:rPr>
                  </w:pPr>
                  <w:r w:rsidRPr="007E3F0E">
                    <w:rPr>
                      <w:rStyle w:val="a5"/>
                      <w:b/>
                      <w:bCs/>
                      <w:color w:val="000000"/>
                    </w:rPr>
                    <w:t xml:space="preserve"> </w:t>
                  </w:r>
                  <w:r w:rsidRPr="007E3F0E">
                    <w:rPr>
                      <w:rStyle w:val="a5"/>
                      <w:bCs/>
                      <w:color w:val="000000"/>
                    </w:rPr>
                    <w:t xml:space="preserve">Приказ «О создании Рабочей группы по разработке Программы развития  МБДОУ </w:t>
                  </w:r>
                  <w:proofErr w:type="spellStart"/>
                  <w:r w:rsidRPr="007E3F0E">
                    <w:rPr>
                      <w:rStyle w:val="a5"/>
                      <w:bCs/>
                      <w:color w:val="000000"/>
                    </w:rPr>
                    <w:t>Старожиловский</w:t>
                  </w:r>
                  <w:proofErr w:type="spellEnd"/>
                  <w:r w:rsidRPr="007E3F0E">
                    <w:rPr>
                      <w:rStyle w:val="a5"/>
                      <w:bCs/>
                      <w:color w:val="000000"/>
                    </w:rPr>
                    <w:t xml:space="preserve"> детский сад №2 «</w:t>
                  </w:r>
                  <w:proofErr w:type="spellStart"/>
                  <w:r w:rsidRPr="007E3F0E">
                    <w:rPr>
                      <w:rStyle w:val="a5"/>
                      <w:bCs/>
                      <w:color w:val="000000"/>
                    </w:rPr>
                    <w:t>Ивушка</w:t>
                  </w:r>
                  <w:proofErr w:type="spellEnd"/>
                  <w:r w:rsidRPr="007E3F0E">
                    <w:rPr>
                      <w:rStyle w:val="a5"/>
                      <w:bCs/>
                      <w:color w:val="000000"/>
                    </w:rPr>
                    <w:t xml:space="preserve">» на 2021-2026 » </w:t>
                  </w:r>
                </w:p>
              </w:tc>
            </w:tr>
            <w:tr w:rsidR="000736FA" w:rsidRPr="003B6EDB" w:rsidTr="000A0510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Координаторы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Денисова Е.Е.- и.о. заведующего </w:t>
                  </w:r>
                  <w:r w:rsidRPr="007E3F0E">
                    <w:rPr>
                      <w:rStyle w:val="a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МБДОУ </w:t>
                  </w:r>
                  <w:proofErr w:type="spellStart"/>
                  <w:r w:rsidRPr="007E3F0E">
                    <w:rPr>
                      <w:rStyle w:val="a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Старожиловский</w:t>
                  </w:r>
                  <w:proofErr w:type="spellEnd"/>
                  <w:r w:rsidRPr="007E3F0E">
                    <w:rPr>
                      <w:rStyle w:val="a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детский сад №2 «</w:t>
                  </w:r>
                  <w:proofErr w:type="spellStart"/>
                  <w:r w:rsidRPr="007E3F0E">
                    <w:rPr>
                      <w:rStyle w:val="a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Ивушка</w:t>
                  </w:r>
                  <w:proofErr w:type="spellEnd"/>
                  <w:r w:rsidRPr="007E3F0E">
                    <w:rPr>
                      <w:rStyle w:val="a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0736FA" w:rsidRPr="003B6EDB" w:rsidTr="000A0510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Исполнители программы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Работники </w:t>
                  </w:r>
                  <w:r w:rsidRPr="007E3F0E">
                    <w:rPr>
                      <w:rStyle w:val="a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МБДОУ </w:t>
                  </w:r>
                  <w:proofErr w:type="spellStart"/>
                  <w:r w:rsidRPr="007E3F0E">
                    <w:rPr>
                      <w:rStyle w:val="a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Старожиловский</w:t>
                  </w:r>
                  <w:proofErr w:type="spellEnd"/>
                  <w:r w:rsidRPr="007E3F0E">
                    <w:rPr>
                      <w:rStyle w:val="a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детский сад №2 «</w:t>
                  </w:r>
                  <w:proofErr w:type="spellStart"/>
                  <w:r w:rsidRPr="007E3F0E">
                    <w:rPr>
                      <w:rStyle w:val="a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Ивушка</w:t>
                  </w:r>
                  <w:proofErr w:type="spellEnd"/>
                  <w:r w:rsidRPr="007E3F0E">
                    <w:rPr>
                      <w:rStyle w:val="a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0736FA" w:rsidRPr="003B6EDB" w:rsidTr="000A0510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Нормативно-правовая и методическая база для разработки программы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hyperlink r:id="rId5" w:anchor="/document/99/902389617/" w:tgtFrame="_blank" w:history="1">
                    <w:r w:rsidRPr="007E3F0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lang w:eastAsia="ru-RU"/>
                      </w:rPr>
                      <w:t>Федеральный закон «Об образовании в Российской Федерации» от 29.12.2012 № 273-ФЗ</w:t>
                    </w:r>
                  </w:hyperlink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Стратегия развития воспитания в РФ на период до 2025 года, утвержденная </w:t>
                  </w:r>
                  <w:hyperlink r:id="rId6" w:anchor="/document/99/420277810/" w:tgtFrame="_blank" w:history="1">
                    <w:r w:rsidRPr="007E3F0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lang w:eastAsia="ru-RU"/>
                      </w:rPr>
                      <w:t>распоряжением Правительства РФ от 29.05.2015 № 996-р</w:t>
                    </w:r>
                  </w:hyperlink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Концепция развития дополнительного образования детей в РФ, утвержденная </w:t>
                  </w:r>
                  <w:hyperlink r:id="rId7" w:anchor="/document/99/420219217/" w:tgtFrame="_blank" w:history="1">
                    <w:r w:rsidRPr="007E3F0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lang w:eastAsia="ru-RU"/>
                      </w:rPr>
                      <w:t>распоряжением Правительства РФ от 04.09.2014 № 1726-р</w:t>
                    </w:r>
                  </w:hyperlink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proofErr w:type="gramStart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Санитарно-эпидемиологические правила и нормативы </w:t>
                  </w:r>
                  <w:proofErr w:type="spellStart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15 мая 2013 г. № 26);</w:t>
                  </w:r>
                  <w:proofErr w:type="gramEnd"/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</w:t>
                  </w:r>
                  <w:hyperlink r:id="rId8" w:anchor="/document/99/499057887/ZAP27UE3DK/" w:tgtFrame="_blank" w:history="1">
                    <w:r w:rsidRPr="007E3F0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lang w:eastAsia="ru-RU"/>
                      </w:rPr>
                      <w:t>Федеральный государственный образовательный стандарт дошкольного образования</w:t>
                    </w:r>
                  </w:hyperlink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(ФГОС </w:t>
                  </w:r>
                  <w:proofErr w:type="gramStart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 </w:t>
                  </w:r>
                  <w:hyperlink r:id="rId9" w:anchor="/document/99/565627315/" w:tgtFrame="_blank" w:history="1">
                    <w:r w:rsidRPr="007E3F0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lang w:eastAsia="ru-RU"/>
                      </w:rPr>
                      <w:t xml:space="preserve">приказом </w:t>
                    </w:r>
                    <w:proofErr w:type="spellStart"/>
                    <w:r w:rsidRPr="007E3F0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lang w:eastAsia="ru-RU"/>
                      </w:rPr>
                      <w:t>Минпросвещения</w:t>
                    </w:r>
                    <w:proofErr w:type="spellEnd"/>
                    <w:r w:rsidRPr="007E3F0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lang w:eastAsia="ru-RU"/>
                      </w:rPr>
                      <w:t xml:space="preserve"> от 31.07.2020 № 373</w:t>
                    </w:r>
                  </w:hyperlink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7.Устав учреждения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Основная образовательн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 программа МБДОУ детский сад №2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Ивушка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736FA" w:rsidRPr="003B6EDB" w:rsidTr="000A0510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реализации программы </w:t>
                  </w: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развития</w:t>
                  </w:r>
                </w:p>
              </w:tc>
              <w:tc>
                <w:tcPr>
                  <w:tcW w:w="216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лет (с 20</w:t>
                  </w:r>
                  <w:r w:rsidRPr="007E3F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21</w:t>
                  </w: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 20</w:t>
                  </w:r>
                  <w:r w:rsidRPr="007E3F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26</w:t>
                  </w: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год)</w:t>
                  </w:r>
                </w:p>
              </w:tc>
            </w:tr>
            <w:tr w:rsidR="000736FA" w:rsidRPr="003B6EDB" w:rsidTr="000A0510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Основные этапы реализации программы развития</w:t>
                  </w:r>
                </w:p>
              </w:tc>
              <w:tc>
                <w:tcPr>
                  <w:tcW w:w="216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Первый этап: разработка документов, направленных на методическое, кадровое и информационное развитие образовательной организации, проведение промежуточного мониторинга реализации программы.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Второй этап: реализация мероприятий, направленных на достижение результатов программы, промежуточный мониторинг реализации мероприятий программы, коррекция программы.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Третий этап: итоговый мониторинг реализации мероприятий программы, анализ динамики результатов, выявление проблем и путей их решения, определение перспектив дальнейшего развития. Подведение итогов и постановка новых стратегических задач развития</w:t>
                  </w:r>
                </w:p>
              </w:tc>
            </w:tr>
            <w:tr w:rsidR="000736FA" w:rsidRPr="003B6EDB" w:rsidTr="000A0510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Цели программы развития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gramStart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 условий  для повышения качества образования в ДОУ  через систему интеграции, реализующей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</w:t>
                  </w:r>
                  <w:proofErr w:type="gramEnd"/>
                </w:p>
              </w:tc>
            </w:tr>
            <w:tr w:rsidR="000736FA" w:rsidRPr="003B6EDB" w:rsidTr="000A0510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 программы развития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Обеспечение преемственности основных образовательных программ дошкольного образования и начального образования.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Формирование предпосылок у детей к обучению в школе и осуществление преемственности дошкольного и начального обучения.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Повысить конкурентоспособность организации путём предоставления широкого спектра качественных образовательных, коррекционных и информационно-пространственных услуг, внедрение в практику работы организации новых форм дошкольного образования, сетевого взаимодействия.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Обеспечить эффективное, результативное функционирование и постоянный рост профессиональной компетентности стабильного коллектива в соответствии с требованиями ФГОС </w:t>
                  </w:r>
                  <w:proofErr w:type="gramStart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Оказание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Привести в соответствие с требованиями основной образовательной программы дошкольного образования развивающую предметно-пространственную среду и материально-техническую базу организации.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Модернизировать систему управления образовательной организации.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 Создание условий для полноценного сотрудничества с социальными партнерами для разностороннего развития воспитанников.</w:t>
                  </w:r>
                </w:p>
              </w:tc>
            </w:tr>
            <w:tr w:rsidR="000736FA" w:rsidRPr="003B6EDB" w:rsidTr="000A0510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Ожидаемые результаты реализации программы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Расширение спектра дополнительных образовательных услуг для детей и их родителей.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программы психолого-педагогической поддержки семьи и повышения компетенции родителей в вопросах развития и образования, охраны и укрепления здоровья детей.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Высокий процент выпускников ДОУ, успешно прошедших адаптацию в первом классе школы.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Внедрение в педагогический процесс новых современных форм и технологий воспитания и обучения в соответствии с требованиями ФГОС </w:t>
                  </w:r>
                  <w:proofErr w:type="gramStart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том числе в рамках </w:t>
                  </w:r>
                  <w:proofErr w:type="spellStart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цифровизации</w:t>
                  </w:r>
                  <w:proofErr w:type="spellEnd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образования.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Построение современной комфортной развивающей предметно-пространственной среды и обучающего пространства в соответствии с требованиями ФГОС </w:t>
                  </w:r>
                  <w:proofErr w:type="gramStart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Оптимизация функционирования действующей экономической модели учреждения за счёт повышения эффективности использования бюджетных и внебюджетных средств (рост доли доходов от оказания платных дополнительных образовательных услуг, спонсорских и благотворительных поступлений в общем объёме финансовых поступлений). Улучшение материально-технической базы.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Снижение заболеваемости воспитанников, благодаря проектированию и реализации профилактической работы, коррекции нарушений в физическом развитии, приобщение детей к здоровому образу жизни и овладение ими разнообразными видами двигательной активности.</w:t>
                  </w:r>
                </w:p>
                <w:p w:rsidR="000736FA" w:rsidRPr="007E3F0E" w:rsidRDefault="000736FA" w:rsidP="000A0510">
                  <w:pPr>
                    <w:spacing w:after="0" w:line="240" w:lineRule="auto"/>
                    <w:ind w:righ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Повышение качества образования в рамках обеспечения полноценного личностного  развития,  физиологического  и  психологического  благополучия ребенка в переходный период от дошкольного воспитания к школе.</w:t>
                  </w:r>
                </w:p>
                <w:p w:rsidR="000736FA" w:rsidRPr="007E3F0E" w:rsidRDefault="000736FA" w:rsidP="000A0510">
                  <w:pPr>
                    <w:spacing w:after="0" w:line="240" w:lineRule="auto"/>
                    <w:ind w:righ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736FA" w:rsidRPr="007E3F0E" w:rsidRDefault="000736FA" w:rsidP="000A0510">
                  <w:pPr>
                    <w:spacing w:after="0" w:line="240" w:lineRule="auto"/>
                    <w:ind w:righ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Трансляция результатов инновационной и экспериментальной деятельности педагогического коллектива МБДОУ в муниципальной и региональной системах образования</w:t>
                  </w:r>
                  <w:proofErr w:type="gramEnd"/>
                </w:p>
                <w:p w:rsidR="000736FA" w:rsidRPr="007E3F0E" w:rsidRDefault="000736FA" w:rsidP="000A0510">
                  <w:pPr>
                    <w:spacing w:after="0" w:line="240" w:lineRule="auto"/>
                    <w:ind w:righ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736FA" w:rsidRPr="007E3F0E" w:rsidRDefault="000736FA" w:rsidP="000A0510">
                  <w:pPr>
                    <w:spacing w:after="0" w:line="240" w:lineRule="auto"/>
                    <w:ind w:righ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мотивации профессиональной деятельности педагогов учреждения, формирование компетенций в соответствии с требованиями Профессионального стандарта.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736FA" w:rsidRPr="003B6EDB" w:rsidTr="000A0510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19C5" w:rsidRDefault="007219C5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Структура программы развития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19C5" w:rsidRDefault="007219C5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Введение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I. Характеристика текущего состояния детского сада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II. Концепция развития детского сада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III. Ключевые ориентиры программы развития: миссия, цели, задачи, этапы реализации и ожидаемые результаты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IV. Мероприятия по реализации программы развития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V. Мониторинг реализации программы развития</w:t>
                  </w:r>
                </w:p>
              </w:tc>
            </w:tr>
            <w:tr w:rsidR="000736FA" w:rsidRPr="003B6EDB" w:rsidTr="000A0510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Порядок управления реализацией программы развития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Текущее управление программой осуществляется администрацией детского сада. Корректировки программы осуществляются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и.о. </w:t>
                  </w: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заведующего</w:t>
                  </w:r>
                  <w:r w:rsidRPr="007E3F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МБДОУ детский сад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№2 «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Ивушка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0736FA" w:rsidRPr="003B6EDB" w:rsidTr="000A0510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мониторинга реализации программы развития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Внутренний мониторинг осуществляется ежегодно в мае. Форма – аналитический отчет-справка о результатах реализации программы развития</w:t>
                  </w:r>
                </w:p>
                <w:p w:rsidR="000736FA" w:rsidRPr="007E3F0E" w:rsidRDefault="000736FA" w:rsidP="000A0510">
                  <w:pPr>
                    <w:spacing w:before="100" w:beforeAutospacing="1"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36FA" w:rsidRPr="003B6EDB" w:rsidTr="000A0510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Ресурсное обеспечение реализации программы развития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Кадровые ресурсы. На данный момент 50% педагогам присвоена высшая квалификационная категория, </w:t>
                  </w:r>
                  <w:r w:rsidRPr="007E3F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16%</w:t>
                  </w: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первая. На момент завершения программы доля педагогов с первой квалификационной категорией должна составить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  <w:r w:rsidRPr="007E3F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высшей – </w:t>
                  </w:r>
                  <w:r w:rsidRPr="007E3F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50%</w:t>
                  </w: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736FA" w:rsidRPr="007E3F0E" w:rsidRDefault="000736FA" w:rsidP="000A0510">
                  <w:pPr>
                    <w:spacing w:before="100" w:beforeAutospacing="1"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Материально-технические ресурсы. На данный момент образовательная организация полностью укомплектована для реализации образовательных программ дошкольного образования. На момент завершения программы развития детский сад должен создать материально-технические ресурсы для реализации программ дополнительного образования и  экспериментальной площадки.</w:t>
                  </w:r>
                </w:p>
              </w:tc>
            </w:tr>
          </w:tbl>
          <w:p w:rsidR="000736FA" w:rsidRPr="003B6EDB" w:rsidRDefault="000736FA" w:rsidP="000A0510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</w:tbl>
    <w:p w:rsidR="000736FA" w:rsidRPr="007E3F0E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Механизмы реализации программы развития детского сада:</w:t>
      </w:r>
    </w:p>
    <w:p w:rsidR="000736FA" w:rsidRPr="007E3F0E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Заключение договоров о сетевой форме реализации образовательной программы с целью повышение качества образовательных услуг с учетом возрастных и индивидуальных особенностей детей.</w:t>
      </w:r>
    </w:p>
    <w:p w:rsidR="000736FA" w:rsidRPr="007E3F0E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Модернизация материально-технических ресурсов с целью 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социума.</w:t>
      </w:r>
    </w:p>
    <w:p w:rsidR="000736FA" w:rsidRPr="007E3F0E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Модернизация системы управления образовательной, инновационной и финансово-экономической деятельностью образовательной организации.</w:t>
      </w:r>
    </w:p>
    <w:p w:rsidR="000736FA" w:rsidRPr="007E3F0E" w:rsidRDefault="000736FA" w:rsidP="000736FA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6FA" w:rsidRPr="007E3F0E" w:rsidRDefault="000736FA" w:rsidP="000736FA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0736FA" w:rsidRPr="00EC1E1C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термины и сокращения.</w:t>
      </w:r>
    </w:p>
    <w:p w:rsidR="000736FA" w:rsidRPr="00EC1E1C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– </w:t>
      </w:r>
      <w:r w:rsidRPr="00EC1E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МБДОУ детский сад №2 « </w:t>
      </w:r>
      <w:proofErr w:type="spellStart"/>
      <w:r w:rsidRPr="00EC1E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Ивушка</w:t>
      </w:r>
      <w:proofErr w:type="spellEnd"/>
      <w:r w:rsidRPr="00EC1E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р.п. Старожилово</w:t>
      </w:r>
    </w:p>
    <w:p w:rsidR="000736FA" w:rsidRPr="00EC1E1C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– программа развития детского сада на 20</w:t>
      </w:r>
      <w:r w:rsidRPr="00EC1E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21</w:t>
      </w:r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EC1E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26 </w:t>
      </w:r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</w:p>
    <w:p w:rsidR="000736FA" w:rsidRPr="00AD2D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Программа представляет собой основной стратегический управленческий документ, регламентирующий и направляющий ход развития детского сада. В программе отражаются системные, целостные изменения в детском саду (инновационный режим), сопровождающиеся проектно-целевым управлением.</w:t>
      </w:r>
    </w:p>
    <w:p w:rsidR="000736FA" w:rsidRPr="00AD2D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настоящей программы развития являются: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организация и координация деятельности детского сада по достижению поставленных перед ним задач;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определение ценностей и целей, на которые направлена программа;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интеграция усилий всех участников образовательных отношений, действующих в интересах развития детского сада.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36FA" w:rsidRPr="00AD2D7F" w:rsidRDefault="000736FA" w:rsidP="000736FA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I. Характеристика текущего состояния детского сада</w:t>
      </w:r>
    </w:p>
    <w:p w:rsidR="000736FA" w:rsidRPr="00AD2D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справка.</w:t>
      </w:r>
    </w:p>
    <w:p w:rsidR="000736FA" w:rsidRPr="00126C8A" w:rsidRDefault="000736FA" w:rsidP="000736FA">
      <w:pPr>
        <w:pStyle w:val="a4"/>
        <w:rPr>
          <w:sz w:val="28"/>
          <w:szCs w:val="28"/>
        </w:rPr>
      </w:pPr>
      <w:r w:rsidRPr="00126C8A">
        <w:rPr>
          <w:sz w:val="28"/>
          <w:szCs w:val="28"/>
        </w:rPr>
        <w:t xml:space="preserve">МБДОУ </w:t>
      </w:r>
      <w:proofErr w:type="spellStart"/>
      <w:r w:rsidRPr="00126C8A">
        <w:rPr>
          <w:sz w:val="28"/>
          <w:szCs w:val="28"/>
        </w:rPr>
        <w:t>Старожиловский</w:t>
      </w:r>
      <w:proofErr w:type="spellEnd"/>
      <w:r w:rsidRPr="00126C8A">
        <w:rPr>
          <w:sz w:val="28"/>
          <w:szCs w:val="28"/>
        </w:rPr>
        <w:t xml:space="preserve"> детский сад №2 «</w:t>
      </w:r>
      <w:proofErr w:type="spellStart"/>
      <w:r w:rsidRPr="00126C8A">
        <w:rPr>
          <w:sz w:val="28"/>
          <w:szCs w:val="28"/>
        </w:rPr>
        <w:t>Ивушка</w:t>
      </w:r>
      <w:proofErr w:type="spellEnd"/>
      <w:r w:rsidRPr="00126C8A">
        <w:rPr>
          <w:sz w:val="28"/>
          <w:szCs w:val="28"/>
        </w:rPr>
        <w:t xml:space="preserve">» функционирует с 1970 года.                     </w:t>
      </w:r>
    </w:p>
    <w:p w:rsidR="000736FA" w:rsidRPr="00126C8A" w:rsidRDefault="000736FA" w:rsidP="000736F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Численность работающих - 12 человек, из них: женщин - 11, мужчина - 1</w:t>
      </w:r>
      <w:r w:rsidRPr="00126C8A">
        <w:rPr>
          <w:sz w:val="28"/>
          <w:szCs w:val="28"/>
        </w:rPr>
        <w:t xml:space="preserve">;                      </w:t>
      </w:r>
      <w:r>
        <w:rPr>
          <w:sz w:val="28"/>
          <w:szCs w:val="28"/>
        </w:rPr>
        <w:t xml:space="preserve">  численность воспитанников - 38, из них: мальчиков - 18</w:t>
      </w:r>
      <w:r w:rsidRPr="00126C8A">
        <w:rPr>
          <w:sz w:val="28"/>
          <w:szCs w:val="28"/>
        </w:rPr>
        <w:t>, девочек</w:t>
      </w:r>
      <w:r>
        <w:rPr>
          <w:sz w:val="28"/>
          <w:szCs w:val="28"/>
        </w:rPr>
        <w:t xml:space="preserve"> - 20</w:t>
      </w:r>
      <w:r w:rsidRPr="00126C8A">
        <w:rPr>
          <w:sz w:val="28"/>
          <w:szCs w:val="28"/>
        </w:rPr>
        <w:t>.</w:t>
      </w:r>
      <w:proofErr w:type="gramEnd"/>
    </w:p>
    <w:p w:rsidR="000736FA" w:rsidRPr="000C26F6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6FA" w:rsidRPr="00B3748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Правоустанавливающие документы детского сада.</w:t>
      </w:r>
    </w:p>
    <w:p w:rsidR="000736FA" w:rsidRPr="00B3748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Устав. Действующий устав детского сада утвержден </w:t>
      </w:r>
      <w:r w:rsidRPr="00B374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B374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Старожиловского</w:t>
      </w:r>
      <w:proofErr w:type="spellEnd"/>
      <w:r w:rsidRPr="00B374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муниципального района Рязанской области</w:t>
      </w:r>
    </w:p>
    <w:p w:rsidR="000736FA" w:rsidRPr="00B3748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осуществление образовательной деятельности – от </w:t>
      </w:r>
      <w:r w:rsidRPr="00B374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15.05.2017</w:t>
      </w:r>
      <w:r w:rsidRPr="00B374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регистрационный номер </w:t>
      </w:r>
      <w:r w:rsidRPr="00B374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21-3136</w:t>
      </w:r>
      <w:r w:rsidRPr="00B3748D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Лицензия бессрочная.</w:t>
      </w:r>
    </w:p>
    <w:p w:rsidR="000736FA" w:rsidRPr="00B3748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внесении записи в ЕГРЮЛ. Основной государственный регистрационный номер: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1026200621424</w:t>
      </w:r>
      <w:r w:rsidRPr="00B374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25.09.2004</w:t>
      </w:r>
      <w:r w:rsidRPr="00B3748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736FA" w:rsidRPr="00B3748D" w:rsidRDefault="000736FA" w:rsidP="000736FA">
      <w:pPr>
        <w:ind w:left="360"/>
        <w:rPr>
          <w:rFonts w:ascii="Times New Roman" w:hAnsi="Times New Roman" w:cs="Times New Roman"/>
          <w:sz w:val="28"/>
          <w:szCs w:val="28"/>
        </w:rPr>
      </w:pPr>
      <w:r w:rsidRPr="00B37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в налоговом органе. Основной государственный регистрационный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1026200621424</w:t>
      </w:r>
      <w:r w:rsidRPr="00B374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74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3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ИНН/КПП </w:t>
      </w:r>
      <w:r w:rsidRPr="00B3748D">
        <w:rPr>
          <w:rFonts w:ascii="Times New Roman" w:hAnsi="Times New Roman" w:cs="Times New Roman"/>
          <w:sz w:val="28"/>
          <w:szCs w:val="28"/>
        </w:rPr>
        <w:t>6221002230</w:t>
      </w:r>
      <w:r w:rsidRPr="00B3748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3748D">
        <w:rPr>
          <w:rFonts w:ascii="Times New Roman" w:hAnsi="Times New Roman" w:cs="Times New Roman"/>
          <w:sz w:val="28"/>
          <w:szCs w:val="28"/>
        </w:rPr>
        <w:t>622101001</w:t>
      </w:r>
    </w:p>
    <w:p w:rsidR="000736FA" w:rsidRPr="0085291D" w:rsidRDefault="000736FA" w:rsidP="000736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Контакты. </w:t>
      </w:r>
      <w:r w:rsidRPr="00852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 </w:t>
      </w:r>
      <w:r w:rsidRPr="00852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391170 Рязанская обл., </w:t>
      </w:r>
      <w:proofErr w:type="spellStart"/>
      <w:r w:rsidRPr="0085291D">
        <w:rPr>
          <w:rFonts w:ascii="Times New Roman" w:hAnsi="Times New Roman" w:cs="Times New Roman"/>
          <w:color w:val="000000" w:themeColor="text1"/>
          <w:sz w:val="28"/>
          <w:szCs w:val="28"/>
        </w:rPr>
        <w:t>Старожиловский</w:t>
      </w:r>
      <w:proofErr w:type="spellEnd"/>
      <w:r w:rsidRPr="00852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р.п</w:t>
      </w:r>
      <w:proofErr w:type="gramStart"/>
      <w:r w:rsidRPr="0085291D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852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тарожилово, </w:t>
      </w:r>
      <w:proofErr w:type="spellStart"/>
      <w:r w:rsidRPr="0085291D">
        <w:rPr>
          <w:rFonts w:ascii="Times New Roman" w:hAnsi="Times New Roman" w:cs="Times New Roman"/>
          <w:color w:val="000000" w:themeColor="text1"/>
          <w:sz w:val="28"/>
          <w:szCs w:val="28"/>
        </w:rPr>
        <w:t>ул.Конезаводская</w:t>
      </w:r>
      <w:proofErr w:type="spellEnd"/>
      <w:r w:rsidRPr="0085291D">
        <w:rPr>
          <w:rFonts w:ascii="Times New Roman" w:hAnsi="Times New Roman" w:cs="Times New Roman"/>
          <w:color w:val="000000" w:themeColor="text1"/>
          <w:sz w:val="28"/>
          <w:szCs w:val="28"/>
        </w:rPr>
        <w:t>, д.16</w:t>
      </w:r>
    </w:p>
    <w:p w:rsidR="000736FA" w:rsidRPr="005B0837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обучения в детском саду.</w:t>
      </w:r>
    </w:p>
    <w:p w:rsidR="000736FA" w:rsidRPr="005B0837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структурной единицей дошкольного образовательного учреждения является группа детей дошкольного возраста. </w:t>
      </w:r>
      <w:r w:rsidRPr="005B0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настоящее время в учреждении функционирует 4 группы, из них:</w:t>
      </w:r>
    </w:p>
    <w:p w:rsidR="000736FA" w:rsidRPr="005B0837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 </w:t>
      </w:r>
      <w:r w:rsidRPr="005B0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группа для детей от3-4 лет ( II младшая группа)</w:t>
      </w:r>
      <w:proofErr w:type="gramStart"/>
      <w:r w:rsidRPr="005B0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</w:p>
    <w:p w:rsidR="000736FA" w:rsidRPr="005B0837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 </w:t>
      </w:r>
      <w:r w:rsidRPr="005B0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группа </w:t>
      </w:r>
      <w:bookmarkStart w:id="0" w:name="_Hlk76755140"/>
      <w:bookmarkStart w:id="1" w:name="_Hlk76755153"/>
      <w:bookmarkEnd w:id="0"/>
      <w:r w:rsidRPr="005B0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детей  от 4-5 лет </w:t>
      </w:r>
      <w:proofErr w:type="gramStart"/>
      <w:r w:rsidRPr="005B0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5B0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средняя группа</w:t>
      </w:r>
      <w:bookmarkEnd w:id="1"/>
      <w:r w:rsidRPr="005B0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),</w:t>
      </w:r>
    </w:p>
    <w:p w:rsidR="000736FA" w:rsidRPr="005B0837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 </w:t>
      </w:r>
      <w:r w:rsidRPr="005B0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группа для детей  от 5-6 лет </w:t>
      </w:r>
      <w:proofErr w:type="gramStart"/>
      <w:r w:rsidRPr="005B0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5B0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старшая группа),</w:t>
      </w:r>
    </w:p>
    <w:p w:rsidR="000736FA" w:rsidRPr="005B0837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 </w:t>
      </w:r>
      <w:r w:rsidRPr="005B0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группа для детей  от 6-7 лет </w:t>
      </w:r>
      <w:proofErr w:type="gramStart"/>
      <w:r w:rsidRPr="005B0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5B0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подготовительная группа).</w:t>
      </w:r>
    </w:p>
    <w:p w:rsidR="000736FA" w:rsidRPr="005B0837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36FA" w:rsidRPr="005B0837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Режим работы ДОУ: с 7.0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 до 19</w:t>
      </w:r>
      <w:r w:rsidRPr="005B0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.00. Выходные дни: суббота, воскресенье, праздничные дни.</w:t>
      </w:r>
    </w:p>
    <w:p w:rsidR="000736FA" w:rsidRPr="005B0837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база. 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Состояние материально-технической базы (далее – МТБ) и содержание здания детского сада соответствует целям и задачам образовательного учреждения, санитарным нормам и пожарной безопасности. Здание детского сада расположено на благоустроенном участке. Территория ограждена забором, озеленена насаждениями по всему периметру.    Въезды и входы на территорию детского сада имеют твердое покрытие. По периметру здания предусмотрено наружное электрическое освещение.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Здание подключено к  инженерным сетям – холодному  водоснабжению, канализации, отоплению. Горячее водоснабжение осуществляется с помощью бойлеров.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Детский сад рассчитан на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45 мест, фактически посещает 38</w:t>
      </w: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воспитанников.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  <w:lang w:eastAsia="ru-RU"/>
        </w:rPr>
        <w:t>Характеристика здания</w:t>
      </w:r>
    </w:p>
    <w:p w:rsidR="000736FA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Здание детского сада нежилое отдельно стоящее, кирпичное, одноэтаж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ное с общей площадью 549,0</w:t>
      </w: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кв.</w:t>
      </w:r>
    </w:p>
    <w:p w:rsidR="000736FA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Layout w:type="fixed"/>
        <w:tblCellMar>
          <w:left w:w="0" w:type="dxa"/>
          <w:right w:w="0" w:type="dxa"/>
        </w:tblCellMar>
        <w:tblLook w:val="04A0"/>
      </w:tblPr>
      <w:tblGrid>
        <w:gridCol w:w="1247"/>
        <w:gridCol w:w="1013"/>
        <w:gridCol w:w="1843"/>
        <w:gridCol w:w="1276"/>
        <w:gridCol w:w="2126"/>
        <w:gridCol w:w="1418"/>
        <w:gridCol w:w="992"/>
      </w:tblGrid>
      <w:tr w:rsidR="000736FA" w:rsidRPr="00903D11" w:rsidTr="000A0510">
        <w:trPr>
          <w:trHeight w:val="1035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Тип строения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Общая</w:t>
            </w:r>
            <w:r w:rsidRPr="00903D1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  <w:t> </w:t>
            </w:r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Форма</w:t>
            </w:r>
            <w:r w:rsidRPr="00903D1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  <w:t> </w:t>
            </w:r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владения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Год</w:t>
            </w:r>
            <w:r w:rsidRPr="00903D1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  <w:t> </w:t>
            </w:r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постройки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Год</w:t>
            </w:r>
            <w:r w:rsidRPr="00903D1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  <w:t> </w:t>
            </w:r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последнего</w:t>
            </w:r>
            <w:r w:rsidRPr="00903D1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  <w:t> </w:t>
            </w:r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кап.</w:t>
            </w:r>
            <w:r w:rsidRPr="00903D1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  <w:t> </w:t>
            </w:r>
          </w:p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ремонта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Проект</w:t>
            </w:r>
            <w:proofErr w:type="gramStart"/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  <w:proofErr w:type="gramEnd"/>
            <w:r w:rsidRPr="00903D1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  <w:t> </w:t>
            </w:r>
            <w:proofErr w:type="gramStart"/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м</w:t>
            </w:r>
            <w:proofErr w:type="gramEnd"/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ощность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Факт</w:t>
            </w:r>
            <w:proofErr w:type="gramStart"/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  <w:proofErr w:type="gramEnd"/>
            <w:r w:rsidRPr="00903D1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  <w:t> </w:t>
            </w:r>
            <w:proofErr w:type="gramStart"/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м</w:t>
            </w:r>
            <w:proofErr w:type="gramEnd"/>
            <w:r w:rsidRPr="00903D11">
              <w:rPr>
                <w:rFonts w:ascii="Times New Roman" w:eastAsia="Times New Roman" w:hAnsi="Times New Roman" w:cs="Times New Roman"/>
                <w:bCs/>
                <w:i/>
                <w:iCs/>
                <w:color w:val="1D1B11" w:themeColor="background2" w:themeShade="1A"/>
                <w:sz w:val="28"/>
                <w:szCs w:val="28"/>
                <w:lang w:eastAsia="ru-RU"/>
              </w:rPr>
              <w:t>ощность</w:t>
            </w:r>
          </w:p>
        </w:tc>
      </w:tr>
      <w:tr w:rsidR="000736FA" w:rsidRPr="00903D11" w:rsidTr="000A0510">
        <w:trPr>
          <w:trHeight w:val="855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  <w:t>Типовое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549,0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  <w:t>Оперативное управление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  <w:t>Не производился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  <w:t>40</w:t>
            </w:r>
          </w:p>
        </w:tc>
      </w:tr>
    </w:tbl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 </w:t>
      </w:r>
      <w:r w:rsidRPr="00903D1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  <w:lang w:eastAsia="ru-RU"/>
        </w:rPr>
        <w:t>Обеспеченность специально оборудованными помещениями для организации образовательного процесса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 участках расположены оборудованные зоны для прогулок, игровых комплексов, цветники. 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 ДОУ имеется собственный пищеблок, </w:t>
      </w:r>
      <w:proofErr w:type="spellStart"/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гл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адильно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рачечное отделение, ,</w:t>
      </w: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оборудовано  2 групповые комнаты (2 групповые комнаты включают в себя: игровую комнату, буфетную, туалетную комнату, приемную; 2 отдельные спальни. Все помещения детского сада, оборудованы в соответствии с санитарно-эпидемиологическими правилами и нормами.  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Охват организованным питанием соответствует требуемым санитарным нормам и правилам </w:t>
      </w:r>
      <w:proofErr w:type="spellStart"/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СанПиН</w:t>
      </w:r>
      <w:proofErr w:type="spellEnd"/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: сбалансированное четырехразовое питание. Пищеблок детского сада оборудован всем необходимым технологическим оборудованием, все оборудование исправно, находится в рабочем состоянии. Питание детей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 В родительских уголках вывешивается ежедневное меню для детей.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Групповые помещения обеспечены мебелью и игровым оборудованием в достаточном количестве.  Мебель для каждого воспитанника  подобрана с учетом  его роста.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Предметно-развивающая среда детского сада обеспечивает все условия для организации всех видов детской деятельности, организована с учетом интересов детей и отвечает их возрастным особенностям.  В группах оборудованы различные центры активности для развития детей: центр искусств, центр игр и игрушек, театральный центр, центр литературы, центр здоровья и физического развития, центр науки и природы, центр строительства, центр математики и настольных игр, речевые центры</w:t>
      </w:r>
      <w:proofErr w:type="gramStart"/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,. </w:t>
      </w:r>
      <w:proofErr w:type="gramEnd"/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Все центры оснащены в соответствии с возрастными и индивидуальными особенностями детей группы. В каждой группе имеется необходимый, </w:t>
      </w: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 xml:space="preserve">разнообразный игровой материал, накоплено и систематизировано методическое обеспечение реализуемой образовательной программы. </w:t>
      </w:r>
    </w:p>
    <w:p w:rsidR="000736FA" w:rsidRPr="00903D11" w:rsidRDefault="000736FA" w:rsidP="000736F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Большое внимание уделяется физическому развитию детей. Во всех группах организованы спортивные  уголки. В детском саду созданы условия для познавательно-речевого, социально-личностного, художественно-эстетического и физического развития детей.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</w:t>
      </w:r>
      <w:r w:rsidRPr="00903D1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ДОУ созданы условия для проведения </w:t>
      </w:r>
      <w:proofErr w:type="spellStart"/>
      <w:proofErr w:type="gramStart"/>
      <w:r w:rsidRPr="00903D1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физкультурно</w:t>
      </w:r>
      <w:proofErr w:type="spellEnd"/>
      <w:r w:rsidRPr="00903D1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– оздоровительной</w:t>
      </w:r>
      <w:proofErr w:type="gramEnd"/>
      <w:r w:rsidRPr="00903D1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работы:  спортивное оборудование на участке, спортивный уголок, спортивный инвентарь (мячи, обручи, прыгалки, дуги),  массажные дорожки. В каждой группе создается эмоционально-психологический комфорт, который укрепляет здоровье каждого воспитанника. Режим дня во всех возрастных группах соблюдается. При проведении режимных моментов планомерно и последовательно осуществляются задачи воспитания, предусмотренные программой, осуществляется система воспитательно-образовательных мероприятий, необходимых для всестороннего развития детей, формируются навыки поведения и качества личности.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Предметно-развивающая среда соответствует санитарно- гигиеническим требованиям и обеспечивает: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детском саду подобран материал сюжетно – ролевых игр по темам: «Больница», «Магазин», «Парикмахерская», «Строительная мастерская», «Школа». Имеются мягкие игрушки, настольно – печатные игры, машины, куклы, железная дорога. В групповых комнатах организованны уголки уединения и уголок  ряженья (сарафаны, косынки,  венки, ленточки, кофточки, пояски). Для настольных игр детей  есть 10 современных развивающих настольных  игр  «</w:t>
      </w:r>
      <w:proofErr w:type="spellStart"/>
      <w:r w:rsidRPr="00903D1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Лего</w:t>
      </w:r>
      <w:proofErr w:type="spellEnd"/>
      <w:r w:rsidRPr="00903D1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». Игровые уголки пополнились 2 комплектами кухонной мебели  для игр детей, кукольной мебелью, изготовленной и расписанной хохломской росписью совместно с родителями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  <w:lang w:eastAsia="ru-RU"/>
        </w:rPr>
        <w:t>Познавательно-речевое</w:t>
      </w:r>
      <w:r w:rsidRPr="00903D1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: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 предметно-развивающая среда по всем разделам программы (развивающие игры, наглядные пособия);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- уголки интеллектуального развития </w:t>
      </w:r>
      <w:proofErr w:type="gramStart"/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( </w:t>
      </w:r>
      <w:proofErr w:type="gramEnd"/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детские энциклопедии, книги, журналы для детей)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  <w:lang w:eastAsia="ru-RU"/>
        </w:rPr>
        <w:t>Художественно- эстетическое развитие</w:t>
      </w:r>
      <w:r w:rsidRPr="00903D1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: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-методический кабинет (наглядные пособия, репродукции, образцы народных промыслов, книги об искусстве);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- предметно-развивающая среда (во всех возрастных группах)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  <w:lang w:eastAsia="ru-RU"/>
        </w:rPr>
        <w:t>Социально- личностное развитие детей</w:t>
      </w:r>
      <w:r w:rsidRPr="00903D1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: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-центры социально - эмоционального развития (в группах).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  <w:lang w:eastAsia="ru-RU"/>
        </w:rPr>
        <w:lastRenderedPageBreak/>
        <w:t>Сведения о состоянии материально-технической базы ДОУ</w:t>
      </w:r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/>
      </w:tblPr>
      <w:tblGrid>
        <w:gridCol w:w="701"/>
        <w:gridCol w:w="2835"/>
        <w:gridCol w:w="4820"/>
      </w:tblGrid>
      <w:tr w:rsidR="000736FA" w:rsidRPr="00903D11" w:rsidTr="000A0510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%обеспеченности</w:t>
            </w:r>
          </w:p>
        </w:tc>
      </w:tr>
      <w:tr w:rsidR="000736FA" w:rsidRPr="00903D11" w:rsidTr="000A0510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Оборудование и сантехника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80</w:t>
            </w:r>
          </w:p>
        </w:tc>
      </w:tr>
      <w:tr w:rsidR="000736FA" w:rsidRPr="00903D11" w:rsidTr="000A0510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Жесткий инвентарь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80</w:t>
            </w:r>
          </w:p>
        </w:tc>
      </w:tr>
      <w:tr w:rsidR="000736FA" w:rsidRPr="00903D11" w:rsidTr="000A0510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Мягкий инвентарь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100</w:t>
            </w:r>
          </w:p>
        </w:tc>
      </w:tr>
      <w:tr w:rsidR="000736FA" w:rsidRPr="00903D11" w:rsidTr="000A0510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Состояние здания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80</w:t>
            </w:r>
          </w:p>
        </w:tc>
      </w:tr>
      <w:tr w:rsidR="000736FA" w:rsidRPr="00903D11" w:rsidTr="000A0510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Состояние участка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80</w:t>
            </w:r>
          </w:p>
        </w:tc>
      </w:tr>
      <w:tr w:rsidR="000736FA" w:rsidRPr="00903D11" w:rsidTr="000A0510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Состояние внутреннего помещения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80</w:t>
            </w:r>
          </w:p>
        </w:tc>
      </w:tr>
    </w:tbl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Из таблицы видно, что детский сад оборудован для полного функционирования. Большая часть МТБ образовательного учреждения требует постоянного косметического ремонта и обновления.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  <w:lang w:eastAsia="ru-RU"/>
        </w:rPr>
        <w:t>Сведения о состоянии учебно-методической базы ДОУ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/>
      </w:tblPr>
      <w:tblGrid>
        <w:gridCol w:w="539"/>
        <w:gridCol w:w="5808"/>
        <w:gridCol w:w="2833"/>
      </w:tblGrid>
      <w:tr w:rsidR="000736FA" w:rsidRPr="00903D11" w:rsidTr="000A05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eastAsia="ru-RU"/>
              </w:rPr>
              <w:t>% обеспеченности</w:t>
            </w:r>
          </w:p>
        </w:tc>
      </w:tr>
      <w:tr w:rsidR="000736FA" w:rsidRPr="00903D11" w:rsidTr="000A05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70</w:t>
            </w:r>
          </w:p>
        </w:tc>
      </w:tr>
      <w:tr w:rsidR="000736FA" w:rsidRPr="00903D11" w:rsidTr="000A05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Музыкальные инструменты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50</w:t>
            </w:r>
          </w:p>
        </w:tc>
      </w:tr>
      <w:tr w:rsidR="000736FA" w:rsidRPr="00903D11" w:rsidTr="000A05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Предметы декоративно-прикладного искусства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60</w:t>
            </w:r>
          </w:p>
        </w:tc>
      </w:tr>
      <w:tr w:rsidR="000736FA" w:rsidRPr="00903D11" w:rsidTr="000A05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Картины, репродукции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60</w:t>
            </w:r>
          </w:p>
        </w:tc>
      </w:tr>
      <w:tr w:rsidR="000736FA" w:rsidRPr="00903D11" w:rsidTr="000A05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Наглядные пособия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50</w:t>
            </w:r>
          </w:p>
        </w:tc>
      </w:tr>
      <w:tr w:rsidR="000736FA" w:rsidRPr="00903D11" w:rsidTr="000A05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20</w:t>
            </w:r>
          </w:p>
        </w:tc>
      </w:tr>
      <w:tr w:rsidR="000736FA" w:rsidRPr="00903D11" w:rsidTr="000A05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Детская литература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70</w:t>
            </w:r>
          </w:p>
        </w:tc>
      </w:tr>
      <w:tr w:rsidR="000736FA" w:rsidRPr="00903D11" w:rsidTr="000A05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Методическая литература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6FA" w:rsidRPr="00903D11" w:rsidRDefault="000736FA" w:rsidP="000A05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903D11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50</w:t>
            </w:r>
          </w:p>
        </w:tc>
      </w:tr>
    </w:tbl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Учебно-методическими пособиями детский сад  не укомплектован в полном объеме. Задача оснащения предметно-развивающей среды остается одной из главных.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 ДОУ имеются 2 компьютера, 1 ноутбук, проектор, 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lastRenderedPageBreak/>
        <w:t>Доступа к информационным системам, информационно-телекоммуникационным сетям  в работе с детьми нет.</w:t>
      </w:r>
    </w:p>
    <w:p w:rsidR="000736FA" w:rsidRPr="00903D11" w:rsidRDefault="000736FA" w:rsidP="000736FA">
      <w:pPr>
        <w:spacing w:before="90" w:after="9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Детский сад    имеет выход в интернет,  имеет электронную почту, собственный сайт в сети Интернет.</w:t>
      </w:r>
    </w:p>
    <w:p w:rsidR="000736FA" w:rsidRPr="00B3748D" w:rsidRDefault="000736FA" w:rsidP="000736FA">
      <w:pP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bookmarkStart w:id="2" w:name="_GoBack"/>
      <w:bookmarkEnd w:id="2"/>
      <w:r w:rsidRPr="00903D1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Каждый учебный год выделяются денежные средства на приобретение мебели, игрушек, методической литературы, т.п.  В 2020 было израсходовано 60885, 00 рублей на обновление детских столов в младшей группе, шкафа для спортивного инвентаря в старшей группе и </w:t>
      </w:r>
      <w:hyperlink r:id="rId10" w:history="1">
        <w:r w:rsidRPr="00903D11">
          <w:rPr>
            <w:rFonts w:ascii="Times New Roman" w:eastAsia="Times New Roman" w:hAnsi="Times New Roman" w:cs="Times New Roman"/>
            <w:color w:val="1D1B11" w:themeColor="background2" w:themeShade="1A"/>
            <w:sz w:val="28"/>
            <w:szCs w:val="28"/>
            <w:u w:val="single"/>
            <w:lang w:eastAsia="ru-RU"/>
          </w:rPr>
          <w:t xml:space="preserve">конструктора  </w:t>
        </w:r>
        <w:proofErr w:type="spellStart"/>
        <w:r w:rsidRPr="00903D11">
          <w:rPr>
            <w:rFonts w:ascii="Times New Roman" w:eastAsia="Times New Roman" w:hAnsi="Times New Roman" w:cs="Times New Roman"/>
            <w:color w:val="1D1B11" w:themeColor="background2" w:themeShade="1A"/>
            <w:sz w:val="28"/>
            <w:szCs w:val="28"/>
            <w:u w:val="single"/>
            <w:lang w:eastAsia="ru-RU"/>
          </w:rPr>
          <w:t>Giga</w:t>
        </w:r>
        <w:proofErr w:type="spellEnd"/>
        <w:r w:rsidRPr="00903D11">
          <w:rPr>
            <w:rFonts w:ascii="Times New Roman" w:eastAsia="Times New Roman" w:hAnsi="Times New Roman" w:cs="Times New Roman"/>
            <w:color w:val="1D1B11" w:themeColor="background2" w:themeShade="1A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03D11">
          <w:rPr>
            <w:rFonts w:ascii="Times New Roman" w:eastAsia="Times New Roman" w:hAnsi="Times New Roman" w:cs="Times New Roman"/>
            <w:color w:val="1D1B11" w:themeColor="background2" w:themeShade="1A"/>
            <w:sz w:val="28"/>
            <w:szCs w:val="28"/>
            <w:u w:val="single"/>
            <w:lang w:eastAsia="ru-RU"/>
          </w:rPr>
          <w:t>Bloks</w:t>
        </w:r>
        <w:proofErr w:type="spellEnd"/>
      </w:hyperlink>
      <w:r w:rsidRPr="00903D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0736FA" w:rsidRPr="00F075AE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Кадровая характеристика.</w:t>
      </w:r>
    </w:p>
    <w:p w:rsidR="000736FA" w:rsidRPr="00F075AE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Укомплектованность кадрами:</w:t>
      </w:r>
    </w:p>
    <w:p w:rsidR="000736FA" w:rsidRPr="00F075AE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 </w:t>
      </w:r>
      <w:r w:rsidRPr="00F075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воспитателями – на 100%;</w:t>
      </w:r>
    </w:p>
    <w:p w:rsidR="000736FA" w:rsidRPr="00F075AE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 </w:t>
      </w:r>
      <w:r w:rsidRPr="00F075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младшими воспитателями – на 100%;</w:t>
      </w:r>
    </w:p>
    <w:p w:rsidR="000736FA" w:rsidRPr="00F075AE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 </w:t>
      </w:r>
      <w:r w:rsidRPr="00F075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обслуживающим персоналом – 100%.</w:t>
      </w:r>
    </w:p>
    <w:p w:rsidR="000736FA" w:rsidRPr="00DF5F20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работниках</w:t>
      </w: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1"/>
        <w:gridCol w:w="2213"/>
        <w:gridCol w:w="2148"/>
        <w:gridCol w:w="1775"/>
        <w:gridCol w:w="1540"/>
      </w:tblGrid>
      <w:tr w:rsidR="000736FA" w:rsidRPr="00DF5F20" w:rsidTr="000A0510">
        <w:trPr>
          <w:trHeight w:val="62"/>
        </w:trPr>
        <w:tc>
          <w:tcPr>
            <w:tcW w:w="2430" w:type="dxa"/>
          </w:tcPr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Фамилия,           имя,    отчество</w:t>
            </w:r>
          </w:p>
        </w:tc>
        <w:tc>
          <w:tcPr>
            <w:tcW w:w="2305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Должность</w:t>
            </w:r>
          </w:p>
        </w:tc>
        <w:tc>
          <w:tcPr>
            <w:tcW w:w="2168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Образование</w:t>
            </w:r>
          </w:p>
        </w:tc>
        <w:tc>
          <w:tcPr>
            <w:tcW w:w="1736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Категория</w:t>
            </w:r>
          </w:p>
          <w:p w:rsidR="000736FA" w:rsidRPr="00AD2D7F" w:rsidRDefault="000736FA" w:rsidP="000A0510">
            <w:pPr>
              <w:ind w:firstLine="709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78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Педагогич</w:t>
            </w:r>
            <w:proofErr w:type="spellEnd"/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стаж</w:t>
            </w:r>
          </w:p>
        </w:tc>
      </w:tr>
      <w:tr w:rsidR="000736FA" w:rsidRPr="00DF5F20" w:rsidTr="000A0510">
        <w:trPr>
          <w:trHeight w:val="1162"/>
        </w:trPr>
        <w:tc>
          <w:tcPr>
            <w:tcW w:w="2430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</w:t>
            </w:r>
            <w:proofErr w:type="spellStart"/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Афонина</w:t>
            </w:r>
            <w:proofErr w:type="spellEnd"/>
          </w:p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Татьяна</w:t>
            </w:r>
          </w:p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Ивановна</w:t>
            </w:r>
          </w:p>
        </w:tc>
        <w:tc>
          <w:tcPr>
            <w:tcW w:w="2305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воспитатель</w:t>
            </w:r>
          </w:p>
        </w:tc>
        <w:tc>
          <w:tcPr>
            <w:tcW w:w="2168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среднее</w:t>
            </w:r>
          </w:p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педагогическое</w:t>
            </w:r>
          </w:p>
        </w:tc>
        <w:tc>
          <w:tcPr>
            <w:tcW w:w="1736" w:type="dxa"/>
          </w:tcPr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квалиф</w:t>
            </w:r>
            <w:proofErr w:type="spellEnd"/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категория</w:t>
            </w:r>
          </w:p>
        </w:tc>
        <w:tc>
          <w:tcPr>
            <w:tcW w:w="1378" w:type="dxa"/>
          </w:tcPr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38 лет</w:t>
            </w:r>
          </w:p>
        </w:tc>
      </w:tr>
      <w:tr w:rsidR="000736FA" w:rsidRPr="00DF5F20" w:rsidTr="000A0510">
        <w:trPr>
          <w:trHeight w:val="829"/>
        </w:trPr>
        <w:tc>
          <w:tcPr>
            <w:tcW w:w="2430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</w:t>
            </w:r>
            <w:proofErr w:type="spellStart"/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Амаханова</w:t>
            </w:r>
            <w:proofErr w:type="spellEnd"/>
          </w:p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Заира</w:t>
            </w:r>
          </w:p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proofErr w:type="spellStart"/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Эмильевна</w:t>
            </w:r>
            <w:proofErr w:type="spellEnd"/>
          </w:p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05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воспитатель</w:t>
            </w:r>
          </w:p>
        </w:tc>
        <w:tc>
          <w:tcPr>
            <w:tcW w:w="2168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высшее</w:t>
            </w:r>
          </w:p>
        </w:tc>
        <w:tc>
          <w:tcPr>
            <w:tcW w:w="1736" w:type="dxa"/>
          </w:tcPr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высшая</w:t>
            </w:r>
          </w:p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квалиф</w:t>
            </w:r>
            <w:proofErr w:type="spellEnd"/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категория</w:t>
            </w:r>
          </w:p>
        </w:tc>
        <w:tc>
          <w:tcPr>
            <w:tcW w:w="1378" w:type="dxa"/>
          </w:tcPr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19лет</w:t>
            </w:r>
          </w:p>
        </w:tc>
      </w:tr>
      <w:tr w:rsidR="000736FA" w:rsidRPr="00DF5F20" w:rsidTr="000A0510">
        <w:trPr>
          <w:trHeight w:val="99"/>
        </w:trPr>
        <w:tc>
          <w:tcPr>
            <w:tcW w:w="2430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Денисова </w:t>
            </w:r>
          </w:p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Екатерина</w:t>
            </w:r>
          </w:p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Евгеньевна</w:t>
            </w:r>
          </w:p>
        </w:tc>
        <w:tc>
          <w:tcPr>
            <w:tcW w:w="2305" w:type="dxa"/>
          </w:tcPr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И.о. заведующего</w:t>
            </w:r>
          </w:p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воспитатель</w:t>
            </w:r>
          </w:p>
        </w:tc>
        <w:tc>
          <w:tcPr>
            <w:tcW w:w="2168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высшее</w:t>
            </w:r>
          </w:p>
        </w:tc>
        <w:tc>
          <w:tcPr>
            <w:tcW w:w="1736" w:type="dxa"/>
          </w:tcPr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высшая</w:t>
            </w:r>
          </w:p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квалиф</w:t>
            </w:r>
            <w:proofErr w:type="spellEnd"/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категория</w:t>
            </w:r>
          </w:p>
        </w:tc>
        <w:tc>
          <w:tcPr>
            <w:tcW w:w="1378" w:type="dxa"/>
          </w:tcPr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 лет</w:t>
            </w:r>
          </w:p>
        </w:tc>
      </w:tr>
      <w:tr w:rsidR="000736FA" w:rsidRPr="00DF5F20" w:rsidTr="000A0510">
        <w:trPr>
          <w:trHeight w:val="765"/>
        </w:trPr>
        <w:tc>
          <w:tcPr>
            <w:tcW w:w="2430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</w:t>
            </w:r>
            <w:proofErr w:type="spellStart"/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Кучаева</w:t>
            </w:r>
            <w:proofErr w:type="spellEnd"/>
          </w:p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Татьяна</w:t>
            </w:r>
          </w:p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Валентиновна</w:t>
            </w:r>
          </w:p>
        </w:tc>
        <w:tc>
          <w:tcPr>
            <w:tcW w:w="2305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  воспитатель</w:t>
            </w:r>
          </w:p>
        </w:tc>
        <w:tc>
          <w:tcPr>
            <w:tcW w:w="2168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высшее</w:t>
            </w:r>
          </w:p>
        </w:tc>
        <w:tc>
          <w:tcPr>
            <w:tcW w:w="1736" w:type="dxa"/>
          </w:tcPr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высшая</w:t>
            </w:r>
          </w:p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квалиф</w:t>
            </w:r>
            <w:proofErr w:type="spellEnd"/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1378" w:type="dxa"/>
          </w:tcPr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19 лет</w:t>
            </w:r>
          </w:p>
        </w:tc>
      </w:tr>
      <w:tr w:rsidR="000736FA" w:rsidRPr="00DF5F20" w:rsidTr="000A0510">
        <w:trPr>
          <w:trHeight w:val="111"/>
        </w:trPr>
        <w:tc>
          <w:tcPr>
            <w:tcW w:w="2430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  </w:t>
            </w:r>
            <w:proofErr w:type="spellStart"/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Загородникова</w:t>
            </w:r>
            <w:proofErr w:type="spellEnd"/>
          </w:p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Рима Анатольевна</w:t>
            </w:r>
          </w:p>
        </w:tc>
        <w:tc>
          <w:tcPr>
            <w:tcW w:w="2305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музыкальный</w:t>
            </w:r>
          </w:p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руководитель</w:t>
            </w:r>
          </w:p>
        </w:tc>
        <w:tc>
          <w:tcPr>
            <w:tcW w:w="2168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высшее</w:t>
            </w:r>
          </w:p>
        </w:tc>
        <w:tc>
          <w:tcPr>
            <w:tcW w:w="1736" w:type="dxa"/>
          </w:tcPr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378" w:type="dxa"/>
          </w:tcPr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 года</w:t>
            </w:r>
          </w:p>
        </w:tc>
      </w:tr>
      <w:tr w:rsidR="000736FA" w:rsidRPr="00DF5F20" w:rsidTr="000A0510">
        <w:trPr>
          <w:trHeight w:val="95"/>
        </w:trPr>
        <w:tc>
          <w:tcPr>
            <w:tcW w:w="2430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Немецкова</w:t>
            </w:r>
            <w:proofErr w:type="spellEnd"/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2305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воспитатель</w:t>
            </w:r>
          </w:p>
        </w:tc>
        <w:tc>
          <w:tcPr>
            <w:tcW w:w="2168" w:type="dxa"/>
          </w:tcPr>
          <w:p w:rsidR="000736FA" w:rsidRPr="00AD2D7F" w:rsidRDefault="000736FA" w:rsidP="000A051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Среднее специальное</w:t>
            </w:r>
          </w:p>
        </w:tc>
        <w:tc>
          <w:tcPr>
            <w:tcW w:w="1736" w:type="dxa"/>
          </w:tcPr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78" w:type="dxa"/>
          </w:tcPr>
          <w:p w:rsidR="000736FA" w:rsidRPr="00AD2D7F" w:rsidRDefault="000736FA" w:rsidP="000A05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D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года</w:t>
            </w:r>
          </w:p>
        </w:tc>
      </w:tr>
    </w:tbl>
    <w:p w:rsidR="000736FA" w:rsidRPr="00DF5F20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DF5F20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 </w:t>
      </w:r>
    </w:p>
    <w:p w:rsidR="000736FA" w:rsidRPr="00DF5F20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II. Концепция развития детского сада</w:t>
      </w:r>
    </w:p>
    <w:p w:rsidR="000736FA" w:rsidRPr="00DF5F20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разработки программы развития обусловлена модернизацией системы образования Российской Федерации, а именно выход новых нормативных документов, диктующих основные положения и нормы функционирования современного детского сада.</w:t>
      </w:r>
    </w:p>
    <w:p w:rsidR="000736FA" w:rsidRPr="00DF5F20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идея развития детского сада ориентирует коллектив на создание качественного образовательного пространства, способствующего развитию и саморазвитию всех участников образовательного процесса: педагогов, воспитанников и их родителей (законных представителей).</w:t>
      </w:r>
    </w:p>
    <w:p w:rsidR="000736FA" w:rsidRPr="00DF5F20" w:rsidRDefault="000736FA" w:rsidP="0007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Качественное внедрение ФГОС </w:t>
      </w:r>
      <w:proofErr w:type="gramStart"/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процессе требует комплекса мероприятий по обновлению содержания и выбору технологий в образовательный процесс.  Основной концептуальной идеей реализации воспитательно-образовательной</w:t>
      </w:r>
    </w:p>
    <w:p w:rsidR="000736FA" w:rsidRPr="00DF5F20" w:rsidRDefault="000736FA" w:rsidP="0007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является создание педагогической системы, отвечающей современным требованиям воспитания и развития ребенка, формирование активной личности,</w:t>
      </w:r>
    </w:p>
    <w:p w:rsidR="000736FA" w:rsidRPr="00DF5F20" w:rsidRDefault="000736FA" w:rsidP="0007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способной</w:t>
      </w:r>
      <w:proofErr w:type="gramEnd"/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и проявлять свой внутренний потенциал в современном мире,</w:t>
      </w:r>
    </w:p>
    <w:p w:rsidR="000736FA" w:rsidRPr="00DF5F20" w:rsidRDefault="000736FA" w:rsidP="0007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способного активно мыслить и действовать.</w:t>
      </w:r>
    </w:p>
    <w:p w:rsidR="000736FA" w:rsidRPr="00DF5F20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36FA" w:rsidRPr="00DF5F20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изменения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 С целью успешной реализации основных направлений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детского сада до 2026</w:t>
      </w:r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работники проходят повышение квалификации.</w:t>
      </w:r>
    </w:p>
    <w:p w:rsidR="000736FA" w:rsidRPr="00DF5F20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 </w:t>
      </w:r>
    </w:p>
    <w:p w:rsidR="000736FA" w:rsidRPr="00DF5F20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тенденцию учитывает и рабочая программа воспитания, на основе которой детский сад ежегодно разрабатывает календарный план воспитательной работы. Рабочая программа воспитания и календарный план воспитательной работы являются составными частями ООП </w:t>
      </w:r>
      <w:proofErr w:type="gramStart"/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F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36FA" w:rsidRPr="00AD2D7F" w:rsidRDefault="000736FA" w:rsidP="000736FA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III. Ключевые ориентиры Программы развития: миссия, цели, задачи, этапы реализации и ожидаемые результаты</w:t>
      </w:r>
    </w:p>
    <w:p w:rsidR="000736FA" w:rsidRPr="00AD2D7F" w:rsidRDefault="000736FA" w:rsidP="000736FA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Миссия детского сада </w:t>
      </w: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D2D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создание условий для максимального раскрытия индивидуального потенциала ребенка, открывающего возможности его активной и успешной жизнедеятельности в сообществе детей и взрослых</w:t>
      </w:r>
      <w:proofErr w:type="gramStart"/>
      <w:r w:rsidRPr="00AD2D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2D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AD2D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беспечить эффективное взаимодействие всех участников образовательного процесса – детей, педагогов, родителей, для разностороннего развития личности дошкольника через внедрение современных образовательных технологий в процесс реализации личностно-ориентированного подхода во всех направлениях деятельности с учетом ФГОС ДО.</w:t>
      </w: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6FA" w:rsidRPr="00AD2D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приоритеты развития детского сада до 20</w:t>
      </w:r>
      <w:r w:rsidRPr="00AD2D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26</w:t>
      </w:r>
      <w:r w:rsidRPr="00AD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года: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 эффективная реализация комплексной программы развития, воспитания и укрепления здоровья детей  дошкольного возраста, </w:t>
      </w:r>
      <w:proofErr w:type="gramStart"/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обеспечивающую</w:t>
      </w:r>
      <w:proofErr w:type="gramEnd"/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результативности в развитии детей;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обеспечение преемственности дошкольного и начального общего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 построение личностно-ориентированной системы образования и коррекционной помощи, </w:t>
      </w:r>
      <w:proofErr w:type="gramStart"/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характеризующуюся</w:t>
      </w:r>
      <w:proofErr w:type="gramEnd"/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мобильностью, гибкостью, вариативностью, </w:t>
      </w:r>
      <w:proofErr w:type="spellStart"/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индивидуализированностью</w:t>
      </w:r>
      <w:proofErr w:type="spellEnd"/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подходов;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         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детского сада;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создание системы поддержки способных и одаренных детей и педагогов через конкурсы разного уровня, проектную деятельность;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усиление роли комплексного психолого-педагогического сопровождения всех субъектов образовательного процесса;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повышение профессионального мастерства педагогов.</w:t>
      </w:r>
    </w:p>
    <w:p w:rsidR="000736FA" w:rsidRPr="00AD2D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повышение конкурентных преимуществ детского сада в условиях быстро меняющейся экономико-правовой среды.</w:t>
      </w:r>
    </w:p>
    <w:p w:rsidR="000736FA" w:rsidRPr="00AD2D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Указанная цель будет достигнута в процессе решения следующих задач: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расширение спектра качественных образовательных, коррекционных и информационно-консультативных услуг;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внедрение в практику детского сада новых форм работы с воспитанниками, в том числе цифровых;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развитие сетевого взаимодействия со спортивными организациями и организациями сферы культуры;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 мониторинг процесса реализации ФГОС </w:t>
      </w:r>
      <w:proofErr w:type="gramStart"/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саду;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повышение качества работы с одаренными детьми;</w:t>
      </w:r>
    </w:p>
    <w:p w:rsidR="000736FA" w:rsidRPr="00AD2D7F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 реализация программы </w:t>
      </w:r>
      <w:proofErr w:type="spellStart"/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:rsidR="000736FA" w:rsidRPr="00AD2D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реализации:</w:t>
      </w:r>
    </w:p>
    <w:p w:rsidR="000736FA" w:rsidRPr="00AD2D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реализации Программы развития: разработка документов, направленных на методическое, кадровое и информационное обеспечение развития детского сада, организацию промежуточного и итогового мониторинга реализации программы.</w:t>
      </w:r>
    </w:p>
    <w:p w:rsidR="000736FA" w:rsidRPr="00AD2D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реализации программы развития: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</w:r>
    </w:p>
    <w:p w:rsidR="000736FA" w:rsidRPr="00AD2D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реализации программы развития: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развития.</w:t>
      </w:r>
    </w:p>
    <w:p w:rsidR="000736FA" w:rsidRPr="00AD2D7F" w:rsidRDefault="000736FA" w:rsidP="000736FA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IV. Мероприятия по реализации программы развития</w:t>
      </w:r>
    </w:p>
    <w:p w:rsidR="000736FA" w:rsidRPr="00AD2D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по организации </w:t>
      </w:r>
      <w:proofErr w:type="spellStart"/>
      <w:r w:rsidRPr="00AD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здоровьесберегающей</w:t>
      </w:r>
      <w:proofErr w:type="spellEnd"/>
      <w:r w:rsidRPr="00AD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AD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здоровьеформирующей</w:t>
      </w:r>
      <w:proofErr w:type="spellEnd"/>
      <w:r w:rsidRPr="00AD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</w:p>
    <w:p w:rsidR="000736FA" w:rsidRPr="00AD2D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Вызов среды. Проблема.</w:t>
      </w:r>
    </w:p>
    <w:p w:rsidR="000736FA" w:rsidRPr="00AD2D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чаще в детский сад поступают дети, имеющие помимо предрасположенности к простудным заболеваниям, те или иные функциональные и морфологические отклонения в состоянии здоровья (высокий процент патологии опорно-двигательного аппарата среди детей), требующие повышенного внимания, консультаций специалистов.</w:t>
      </w:r>
    </w:p>
    <w:p w:rsidR="000736FA" w:rsidRPr="00AD2D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взрослых (родителей воспитанников) с низким уровнем культуры здоровья, проявляющих инертность в ведении здорового образа жизни.</w:t>
      </w:r>
    </w:p>
    <w:p w:rsidR="000736FA" w:rsidRPr="00AD2D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физкультурно-оздоровительная и лечебно-профилактическая работа детского сада и ведутся в системе, но требуют серьезной коррекции мониторинга </w:t>
      </w:r>
      <w:proofErr w:type="spellStart"/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здоровьеформирующей</w:t>
      </w:r>
      <w:proofErr w:type="spellEnd"/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детского сада и взаимодействия с социумом в вопросах поддержания и укрепления здоровья всех участников образовательного процесса.</w:t>
      </w:r>
    </w:p>
    <w:p w:rsidR="000736FA" w:rsidRPr="00AD2D7F" w:rsidRDefault="000736FA" w:rsidP="00073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парциальных и вариативных программ в зависимости от интеллектуальных возможностей детей и педагогов. Высокий уровень качества образовательных услуг. Использование инновационных технологий </w:t>
      </w:r>
    </w:p>
    <w:p w:rsidR="000736FA" w:rsidRPr="00AD2D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рамках экспериментальной и инновационной деятельности</w:t>
      </w:r>
    </w:p>
    <w:p w:rsidR="000736FA" w:rsidRPr="004E71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развития.</w:t>
      </w:r>
    </w:p>
    <w:p w:rsidR="000736FA" w:rsidRPr="004E717F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 психолого-педагогической поддержки семьи и повышения компетенции родителей в вопросах развития и образования, охраны и укрепления здоровья детей, организация коррекционной работы с детьми, ведение инновационной деятельности учреждения в данном направлении. Это поможет, в конечном счете, добиться стабильной положительной динамики в вопросах поддержания и укрепления здоровья подрастающего поколения, приобщения к здоровому образу жизни заинтересованного взрослого населения. Применение инновационного подхода к вопросам оздоровления всеми педагогами. Пропаганда здорового образа жизни среди родителей.</w:t>
      </w:r>
    </w:p>
    <w:p w:rsidR="000736FA" w:rsidRPr="004E717F" w:rsidRDefault="000736FA" w:rsidP="00073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по работе с одарёнными детьми. Оптимизация программ по работе с детьми ОВЗ и инвалидами.</w:t>
      </w:r>
    </w:p>
    <w:p w:rsidR="000736FA" w:rsidRPr="004E717F" w:rsidRDefault="000736FA" w:rsidP="00073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разработку и внедрение  экспериментальной площадки по программе « Мозаика»</w:t>
      </w:r>
      <w:proofErr w:type="gramStart"/>
      <w:r w:rsidRPr="004E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E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 проектов,   технологий и форм работы в детском саду.</w:t>
      </w:r>
    </w:p>
    <w:p w:rsidR="000736FA" w:rsidRPr="000C26F6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F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736FA" w:rsidRPr="000C26F6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F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736FA" w:rsidRPr="003B5628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Возможные риски.</w:t>
      </w:r>
    </w:p>
    <w:p w:rsidR="000736FA" w:rsidRDefault="000736FA" w:rsidP="00073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потребители образовательных услуг могут недооценивать значимость физкультурно-оздоровительной работы дошкольников, предпочитая посещение дополнительных занятий художественно-эстетического и познавательного циклов.</w:t>
      </w:r>
    </w:p>
    <w:p w:rsidR="000736FA" w:rsidRDefault="000736FA" w:rsidP="00073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Малая активность по участию в совместных мероприятиях для детей и родителей (спортивных, игровых,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Применение инновационного подхода к вопросам оздоровления всеми педагогами. Пропаганда здорового образа жизни среди родителей.</w:t>
      </w:r>
    </w:p>
    <w:p w:rsidR="000736FA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инициативы со стороны родителей по разработке совместных проектов и мероприятий. Недостаток творческой инициативы родителей, педагогов в различных направлениях совместной деятельности. </w:t>
      </w:r>
    </w:p>
    <w:p w:rsidR="000736FA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родителей и педагогов потребности в здоровом образе жизни. Непонимание родителями важности соблюдения режима и   организации физического развития детей в домашних условиях.</w:t>
      </w:r>
    </w:p>
    <w:p w:rsidR="000736FA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 у педагогов мотивации к профессиональному совершенствованию.</w:t>
      </w:r>
    </w:p>
    <w:p w:rsidR="000736FA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поступления в дошкольное образовательное учреждение детей с осложненными диагнозами, с подготовительной группой здоровья.</w:t>
      </w:r>
    </w:p>
    <w:p w:rsidR="000736FA" w:rsidRPr="00EC1E1C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периодам реализации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8"/>
        <w:gridCol w:w="3187"/>
        <w:gridCol w:w="3250"/>
      </w:tblGrid>
      <w:tr w:rsidR="000736FA" w:rsidRPr="00EC1E1C" w:rsidTr="000A0510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Первый этап (2021-2022 гг.)</w:t>
            </w:r>
          </w:p>
        </w:tc>
        <w:tc>
          <w:tcPr>
            <w:tcW w:w="34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Второй этап (2022-2023 гг.)</w:t>
            </w:r>
          </w:p>
        </w:tc>
        <w:tc>
          <w:tcPr>
            <w:tcW w:w="36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Третий этап (2023 – 2024 гг.)</w:t>
            </w:r>
          </w:p>
        </w:tc>
      </w:tr>
      <w:tr w:rsidR="000736FA" w:rsidRPr="00EC1E1C" w:rsidTr="000A0510"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1. Мониторинг качества </w:t>
            </w:r>
            <w:proofErr w:type="spellStart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здоровьеформирующей</w:t>
            </w:r>
            <w:proofErr w:type="spellEnd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деятельности в учреждении.</w:t>
            </w:r>
          </w:p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Создание условий для оптимизации системы физкультурно-оздоровительной работы в детском саду.</w:t>
            </w:r>
          </w:p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 Создание условий для осуществления в детском саду работы по профилактике заболеваний, пропаганде здорового </w:t>
            </w:r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образа жизни.</w:t>
            </w:r>
          </w:p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4. Совершенствование системы мониторинга качества </w:t>
            </w:r>
            <w:proofErr w:type="spellStart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здоровьеформирующей</w:t>
            </w:r>
            <w:proofErr w:type="spellEnd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деятельности учреждения.</w:t>
            </w:r>
          </w:p>
        </w:tc>
        <w:tc>
          <w:tcPr>
            <w:tcW w:w="3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1. Совершенствование структуры и внедрение в практику детского сада программы по формированию культуры здорового и безопасного образа жизни детей дошкольного возраста и индивидуальной работы с детьми по поддержанию и укрепления здоровья детей раннего и дошкольного возраста.</w:t>
            </w:r>
          </w:p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2. Организация распространения положительного опыта по формированию </w:t>
            </w:r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культуры здорового и безопасного образа жизни, </w:t>
            </w:r>
            <w:proofErr w:type="spellStart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здоровьеформирующей</w:t>
            </w:r>
            <w:proofErr w:type="spellEnd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деятельности учреждения и семей воспитанников.</w:t>
            </w:r>
          </w:p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 Разработка и реализация комплексного плана профилактики возникновения у воспитанников вредных привычек, формирования у них культуры здоровья. </w:t>
            </w:r>
          </w:p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 Реализация системы мероприятий, направленных на укрепление здоровья, снижения заболеваемости работников детского сада.</w:t>
            </w:r>
          </w:p>
        </w:tc>
        <w:tc>
          <w:tcPr>
            <w:tcW w:w="36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1. Комплексная оценка эффективности формирования культуры здорового и безопасного образа жизни, </w:t>
            </w:r>
            <w:proofErr w:type="spellStart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здоровьеформирующей</w:t>
            </w:r>
            <w:proofErr w:type="spellEnd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деятельности детского сада.</w:t>
            </w:r>
          </w:p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2. Транслирование опыта работы дошкольной организации в вопросах приобщения детей и взрослых к культуре здоровья через систематический выпуск буклетов и информационных листовок и их </w:t>
            </w:r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распространение.</w:t>
            </w:r>
          </w:p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 Мониторинг эффективности работы по профилактике заболеваний и асоциального поведения среди выпускников детского сада, целесообразности работы по профилактике ценностей здорового образа жизни.</w:t>
            </w:r>
          </w:p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4. Разработка и реализация проектов по формированию культуры здоровья и безопасного образа жизни, </w:t>
            </w:r>
            <w:proofErr w:type="spellStart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здоровьеформирующей</w:t>
            </w:r>
            <w:proofErr w:type="spellEnd"/>
            <w:r w:rsidRPr="00EC1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направленности.</w:t>
            </w:r>
          </w:p>
        </w:tc>
      </w:tr>
    </w:tbl>
    <w:p w:rsidR="000736FA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 </w:t>
      </w:r>
    </w:p>
    <w:p w:rsidR="000736FA" w:rsidRPr="0085291D" w:rsidRDefault="000736FA" w:rsidP="000736FA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улучшению кадрового состава</w:t>
      </w:r>
    </w:p>
    <w:p w:rsidR="000736FA" w:rsidRPr="0085291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Вызов среды. Проблема.</w:t>
      </w:r>
    </w:p>
    <w:p w:rsidR="000736FA" w:rsidRPr="0085291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«Текучка «молодых педагогических кадров. Несоответствие потребности родителей в высококвалифицированных педагогических кадрах для своих детей и постоянно снижающегося престижа педагогических профессий.</w:t>
      </w:r>
    </w:p>
    <w:p w:rsidR="000736FA" w:rsidRPr="0085291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Обостряется проблема профессионального выгорания педагогических кадров.</w:t>
      </w:r>
    </w:p>
    <w:p w:rsidR="000736FA" w:rsidRPr="0085291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Инертность, недостаточно высокий уровень аналитико-прогностических и проектировочных умений ряда педагогов не позволяет им достойно представить опыт своей работы.</w:t>
      </w:r>
    </w:p>
    <w:p w:rsidR="000736FA" w:rsidRPr="0085291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педагогов имеют потенциал к работе в инновационном режиме, они участвуют в работе временных творческих групп, участвуют в конкурсах </w:t>
      </w:r>
      <w:r w:rsidRPr="00852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мастерства, обобщают свой опыт работы, внедряют в образовательный процесс новинки педагогической науки и практики. Именно эти педагоги, готовые к повышению своей компетентности, аттестации на более высокую квалификационную категорию, смогут составить инновационный стержень учреждения и, как следствие, обеспечить максимально возможное качество образовательной услуги.</w:t>
      </w:r>
    </w:p>
    <w:p w:rsidR="000736FA" w:rsidRPr="0085291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риски</w:t>
      </w:r>
      <w:r w:rsidRPr="00852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6FA" w:rsidRPr="0085291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Дальнейшая «текучка» коллектива, отток квалифицированных кадров в связи с переходом к новым моделям дошкольного образования.</w:t>
      </w:r>
    </w:p>
    <w:p w:rsidR="000736FA" w:rsidRPr="0085291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периодам реализации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54"/>
        <w:gridCol w:w="3300"/>
        <w:gridCol w:w="3151"/>
      </w:tblGrid>
      <w:tr w:rsidR="000736FA" w:rsidRPr="0085291D" w:rsidTr="000A0510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85291D" w:rsidRDefault="000736FA" w:rsidP="000A0510">
            <w:pPr>
              <w:spacing w:before="100" w:beforeAutospacing="1"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Первый этап (2021-2022гг.)</w:t>
            </w:r>
          </w:p>
        </w:tc>
        <w:tc>
          <w:tcPr>
            <w:tcW w:w="3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85291D" w:rsidRDefault="000736FA" w:rsidP="000A0510">
            <w:pPr>
              <w:spacing w:before="100" w:beforeAutospacing="1"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Второй этап (2022-2023 гг.)</w:t>
            </w:r>
          </w:p>
        </w:tc>
        <w:tc>
          <w:tcPr>
            <w:tcW w:w="34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85291D" w:rsidRDefault="000736FA" w:rsidP="000A0510">
            <w:pPr>
              <w:spacing w:before="100" w:beforeAutospacing="1"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Третий этап (2023 – 2024 гг.)</w:t>
            </w:r>
          </w:p>
        </w:tc>
      </w:tr>
      <w:tr w:rsidR="000736FA" w:rsidRPr="0085291D" w:rsidTr="000A0510">
        <w:tc>
          <w:tcPr>
            <w:tcW w:w="32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Анализ актуального состояния кадровой обстановки в учреждении.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2. Разработка комплексного поэтапного плана по повышению профессиональной компетентности медико-педагогического и обслуживающего персонала в условиях реализации ФГОС </w:t>
            </w:r>
            <w:proofErr w:type="gramStart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</w:t>
            </w:r>
            <w:proofErr w:type="gramEnd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 Разработка стратегии повышения привлекательности учреждения для молодых специалистов.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4. Пересмотр содержания Правил внутреннего трудового распорядка, Коллективного договора детского </w:t>
            </w: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сада.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5. Создание условий для составления </w:t>
            </w:r>
            <w:proofErr w:type="spellStart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каждого педагога образовательного учреждения, как формы обобщения опыта педагогической деятельности.</w:t>
            </w:r>
          </w:p>
        </w:tc>
        <w:tc>
          <w:tcPr>
            <w:tcW w:w="35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1. Реализация плана мотивирования и стимулирования инновационной деятельности и проектной культуры педагогов, профилактики профессионального выгорания, стремления к повышению своей квалификации.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Организация межведомственного взаимодействия, создание системы социального партнерства с организациями образования, культуры, здравоохранения города.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 Обеспечение научно-методического сопровождения образовательного, оздоровительного и коррекционного процессов в рамках </w:t>
            </w: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ФГОС ДО, осуществления исследовательской и проектной деятельности педагогов.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 Осуществление комплекса социально-направленных мероприятий с целью создания положительной мотивации труда у сотрудников.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5. Осуществление </w:t>
            </w:r>
            <w:proofErr w:type="spellStart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портфолизации</w:t>
            </w:r>
            <w:proofErr w:type="spellEnd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достижений каждого педагога в соответствии с ФГОС </w:t>
            </w:r>
            <w:proofErr w:type="gramStart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</w:t>
            </w:r>
            <w:proofErr w:type="gramEnd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1. Комплексная оценка эффективности введения профессионального стандарта педагога.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Определение перспективных направлений деятельности детского сада по повышению профессионального уровня работников.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 Выявление, обобщение и транслирование передового педагогического опыта на разных уровнях через конкурсы профессионального мастерства, участие в конференциях, публикации в СМИ, сайте детского сада, проектную деятельность и т.д.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4. Анализ </w:t>
            </w: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эффективности мероприятий, направленных на социальную защищенность работников детского сада.</w:t>
            </w:r>
          </w:p>
        </w:tc>
      </w:tr>
    </w:tbl>
    <w:p w:rsidR="000736FA" w:rsidRPr="0085291D" w:rsidRDefault="000736FA" w:rsidP="000736FA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0736FA" w:rsidRPr="0085291D" w:rsidRDefault="000736FA" w:rsidP="000736FA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материально-технической модернизации детского сада</w:t>
      </w:r>
    </w:p>
    <w:p w:rsidR="000736FA" w:rsidRPr="0085291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Вызов среды. Проблема.</w:t>
      </w:r>
    </w:p>
    <w:p w:rsidR="000736FA" w:rsidRPr="0085291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детского сада со средствами массовой информации находится на недостаточном уровне. </w:t>
      </w:r>
      <w:proofErr w:type="spellStart"/>
      <w:r w:rsidRPr="00852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Неполностью</w:t>
      </w:r>
      <w:proofErr w:type="spellEnd"/>
      <w:r w:rsidRPr="0085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рекламная кампания услуг, предоставляемых детским садом, редко используются возможности СМИ для транслирования передового педагогического опыта учреждения. Чаще всего реклама ограничивается информацией на родительском собрании или тематических стендах в группах. Из бесед с родителями, детей, поступающих в детский сад, выявлено, что информацию о детском саде они получили в основном от родственников и знакомых и только </w:t>
      </w:r>
      <w:r w:rsidRPr="008529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15%</w:t>
      </w:r>
      <w:r w:rsidRPr="0085291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 сайта образовательной организации.</w:t>
      </w:r>
    </w:p>
    <w:p w:rsidR="000736FA" w:rsidRPr="0085291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используются возможности:</w:t>
      </w:r>
    </w:p>
    <w:p w:rsidR="000736FA" w:rsidRPr="0085291D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СМИ (деятельность детского сада в последние годы практически не освещалась на телевидении, радио, в печатных средствах массовой информации),</w:t>
      </w:r>
    </w:p>
    <w:p w:rsidR="000736FA" w:rsidRPr="0085291D" w:rsidRDefault="000736FA" w:rsidP="000736FA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полиграфии (буклеты, календари, стенды и плакаты, отражающие жизнь детского сада не выпускались).</w:t>
      </w:r>
    </w:p>
    <w:p w:rsidR="000736FA" w:rsidRPr="0085291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736FA" w:rsidRPr="0085291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Перспективы развития.</w:t>
      </w:r>
    </w:p>
    <w:p w:rsidR="000736FA" w:rsidRPr="0085291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Налаживание связей со СМИ будет способствовать повышению имиджа учреждения среди заинтересованного населения; обеспечит возможность для транслирования передового педагогического опыта работников детского сада в области дошкольного образования.</w:t>
      </w:r>
    </w:p>
    <w:p w:rsidR="000736FA" w:rsidRPr="0085291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в образовательном процессе позволит перевести его на более высокий качественный уровень.</w:t>
      </w:r>
    </w:p>
    <w:p w:rsidR="000736FA" w:rsidRPr="0085291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периодам реализации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3"/>
        <w:gridCol w:w="3345"/>
        <w:gridCol w:w="3097"/>
      </w:tblGrid>
      <w:tr w:rsidR="000736FA" w:rsidRPr="0085291D" w:rsidTr="000A0510"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85291D" w:rsidRDefault="000736FA" w:rsidP="000A0510">
            <w:pPr>
              <w:spacing w:before="100" w:beforeAutospacing="1"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Первый этап (2021-2022 гг.)</w:t>
            </w:r>
          </w:p>
        </w:tc>
        <w:tc>
          <w:tcPr>
            <w:tcW w:w="36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85291D" w:rsidRDefault="000736FA" w:rsidP="000A0510">
            <w:pPr>
              <w:spacing w:before="100" w:beforeAutospacing="1"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Второй этап (2022-2023 гг.)</w:t>
            </w:r>
          </w:p>
        </w:tc>
        <w:tc>
          <w:tcPr>
            <w:tcW w:w="33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85291D" w:rsidRDefault="000736FA" w:rsidP="000A0510">
            <w:pPr>
              <w:spacing w:before="100" w:beforeAutospacing="1"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Третий этап (2023 – 2024 гг.)</w:t>
            </w:r>
          </w:p>
        </w:tc>
      </w:tr>
      <w:tr w:rsidR="000736FA" w:rsidRPr="0085291D" w:rsidTr="000A0510">
        <w:tc>
          <w:tcPr>
            <w:tcW w:w="3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Создание системы условий, обеспечивающей всю полноту развития детской деятельности и личности ребенка, включающей ряд базовых компонентов, необходимых для полноценного физического, эстетического, познавательного, речевого и социального развития детей.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2. Анализ степени удовлетворенности родителей качеством образовательных услуг, предоставляемых детским садом и повышение престижа дошкольного учреждения среди потенциальных потребителей образовательных услуг (в рамках социологического </w:t>
            </w: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мониторинга):</w:t>
            </w:r>
          </w:p>
          <w:p w:rsidR="000736FA" w:rsidRPr="0085291D" w:rsidRDefault="000736FA" w:rsidP="000A0510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         </w:t>
            </w: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анкетирование;</w:t>
            </w:r>
          </w:p>
          <w:p w:rsidR="000736FA" w:rsidRPr="0085291D" w:rsidRDefault="000736FA" w:rsidP="000A0510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         </w:t>
            </w: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выпуск рекламных буклетов и информационных листовок;</w:t>
            </w:r>
          </w:p>
          <w:p w:rsidR="000736FA" w:rsidRPr="0085291D" w:rsidRDefault="000736FA" w:rsidP="000A0510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         </w:t>
            </w: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организация дней открытых дверей;</w:t>
            </w:r>
          </w:p>
          <w:p w:rsidR="000736FA" w:rsidRPr="0085291D" w:rsidRDefault="000736FA" w:rsidP="000A0510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         </w:t>
            </w: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информационно-просветительских мероприятий для родителей;</w:t>
            </w:r>
          </w:p>
          <w:p w:rsidR="000736FA" w:rsidRPr="0085291D" w:rsidRDefault="000736FA" w:rsidP="000A0510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         </w:t>
            </w: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трансляция передового опыта детского сада через СМИ, сеть Интернет.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 Организация межведомственного взаимодействия с целью повышения качества работы с родителями. Заключение договоров о сотрудничестве и планов взаимодействия с СОШ, детской библиотекой.</w:t>
            </w:r>
          </w:p>
        </w:tc>
        <w:tc>
          <w:tcPr>
            <w:tcW w:w="36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1. Работы по обновлению предметно-пространственной среды и материально-технической базы детского сада за счет различных источников финансирования.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Дифференцированная</w:t>
            </w:r>
            <w:proofErr w:type="gramEnd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работы с семьями воспитанников и родителями, с детьми раннего и дошкольного возраста: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по повышению педагогической и </w:t>
            </w:r>
            <w:proofErr w:type="spellStart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валеологической</w:t>
            </w:r>
            <w:proofErr w:type="spellEnd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культуры молодых родителей;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повышение престижа детского сада среди заинтересованного населения при помощи </w:t>
            </w:r>
            <w:proofErr w:type="spellStart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деятельности.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 Повышение престижа детского сада среди заинтересованного населения через </w:t>
            </w: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налаживание связей со СМИ (публикации, репортажи), полиграфическими организациями (буклеты, листовки), сетью Интернет (совершенствование работы официального сайта организации), </w:t>
            </w:r>
            <w:proofErr w:type="spellStart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портфолизации</w:t>
            </w:r>
            <w:proofErr w:type="spellEnd"/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воспитанников и детского сада в целом.</w:t>
            </w:r>
          </w:p>
        </w:tc>
        <w:tc>
          <w:tcPr>
            <w:tcW w:w="33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1. Анализ эффективности внедрения ресурсосберегающих технологий.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Мониторинг престижности дошкольной образовательной организации среди родителей с детьми  дошкольного возраста.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 Комплексная оценка эффективности реализации программы психолого-педагогической поддержки семьи и повышения компетенции родителей в вопросах развития и обучения, охраны и укрепления здоровья детей.</w:t>
            </w:r>
          </w:p>
          <w:p w:rsidR="000736FA" w:rsidRPr="0085291D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4. Поддерживание положительного имиджа детского сада, обеспечение </w:t>
            </w:r>
            <w:r w:rsidRPr="008529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возможности для транслирования передового педагогического опыта работников детского сада в области дошкольного образования.</w:t>
            </w:r>
          </w:p>
        </w:tc>
      </w:tr>
    </w:tbl>
    <w:p w:rsidR="000736FA" w:rsidRPr="0085291D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FA" w:rsidRPr="00EC1E1C" w:rsidRDefault="000736FA" w:rsidP="000736FA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актуализации локальных нормативных актов детского сада</w:t>
      </w:r>
    </w:p>
    <w:p w:rsidR="000736FA" w:rsidRPr="00EC1E1C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Вызов среды. Проблема.</w:t>
      </w:r>
    </w:p>
    <w:p w:rsidR="000736FA" w:rsidRPr="00EC1E1C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2019году существенно изменилась нормативная база, которая регулирует деятельность детского сада. Много нормативных документов уже вступило в силу, значительное количество вступит в силу в первой половине 2020года. В </w:t>
      </w:r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связи с этим устарела большая часть локальных нормативных актов детского сада.</w:t>
      </w:r>
    </w:p>
    <w:p w:rsidR="000736FA" w:rsidRPr="00EC1E1C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развития.</w:t>
      </w:r>
    </w:p>
    <w:p w:rsidR="000736FA" w:rsidRPr="00EC1E1C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создать рабочую группу для актуализации локальных нормативных актов детского сада в составе: </w:t>
      </w:r>
      <w:proofErr w:type="gramStart"/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proofErr w:type="gramEnd"/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старшего воспитателя и делопроизводителя. </w:t>
      </w:r>
      <w:proofErr w:type="gramStart"/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членам рабочей группе провести</w:t>
      </w:r>
      <w:proofErr w:type="gramEnd"/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ревизию локальных нормативных актов детского сада и подготовить проекты их изменений. Срок – до апреля 2022 года.</w:t>
      </w:r>
    </w:p>
    <w:p w:rsidR="000736FA" w:rsidRPr="00EC1E1C" w:rsidRDefault="000736FA" w:rsidP="000736FA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по </w:t>
      </w:r>
      <w:proofErr w:type="spellStart"/>
      <w:r w:rsidRPr="00EC1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цифровизации</w:t>
      </w:r>
      <w:proofErr w:type="spellEnd"/>
      <w:r w:rsidRPr="00EC1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детского сада</w:t>
      </w:r>
    </w:p>
    <w:p w:rsidR="000736FA" w:rsidRPr="00EC1E1C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Вызов среды. Проблема.</w:t>
      </w:r>
    </w:p>
    <w:p w:rsidR="000736FA" w:rsidRPr="00EC1E1C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цифровые технологии становятся все доступнее и совершеннее. Дети включаются в цифровой мир почти с рождения. При актуальной </w:t>
      </w:r>
      <w:proofErr w:type="spellStart"/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среды и всей работы детского сада важно сохранить сенсорное развитие ребенка как первую чувственную ступень познания окружающего мира и формирования мышления.</w:t>
      </w:r>
    </w:p>
    <w:p w:rsidR="000736FA" w:rsidRPr="00EC1E1C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развития.</w:t>
      </w:r>
    </w:p>
    <w:p w:rsidR="000736FA" w:rsidRPr="00EC1E1C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первоочередным становится цифровое развитие педагога, который взаимодействует с детьми, совершенствование технической базы дошкольной организации для упрощения и повышения эффективности ее работы. </w:t>
      </w:r>
      <w:proofErr w:type="gramStart"/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детский сад  планирует улучшить скорость  интернета в ДОУ и провести в групповые </w:t>
      </w:r>
      <w:proofErr w:type="spellStart"/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EC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обновить компьютерное оборудование и повысить квалификацию работников до декабря 2023 года. </w:t>
      </w:r>
      <w:proofErr w:type="gramEnd"/>
    </w:p>
    <w:p w:rsidR="000736FA" w:rsidRPr="00EC1E1C" w:rsidRDefault="000736FA" w:rsidP="000736FA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IV. Мониторинг реализации программы развития</w:t>
      </w:r>
    </w:p>
    <w:tbl>
      <w:tblPr>
        <w:tblStyle w:val="a3"/>
        <w:tblW w:w="0" w:type="auto"/>
        <w:tblLook w:val="04A0"/>
      </w:tblPr>
      <w:tblGrid>
        <w:gridCol w:w="288"/>
        <w:gridCol w:w="4801"/>
        <w:gridCol w:w="4462"/>
        <w:gridCol w:w="20"/>
      </w:tblGrid>
      <w:tr w:rsidR="000736FA" w:rsidRPr="00EC1E1C" w:rsidTr="000A0510">
        <w:trPr>
          <w:gridBefore w:val="1"/>
          <w:gridAfter w:val="1"/>
          <w:wBefore w:w="33" w:type="dxa"/>
          <w:wAfter w:w="33" w:type="dxa"/>
        </w:trPr>
        <w:tc>
          <w:tcPr>
            <w:tcW w:w="4797" w:type="dxa"/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4708" w:type="dxa"/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эффективности</w:t>
            </w:r>
          </w:p>
        </w:tc>
      </w:tr>
      <w:tr w:rsidR="000736FA" w:rsidRPr="00EC1E1C" w:rsidTr="000A0510">
        <w:trPr>
          <w:gridBefore w:val="1"/>
          <w:gridAfter w:val="1"/>
          <w:wBefore w:w="33" w:type="dxa"/>
          <w:wAfter w:w="33" w:type="dxa"/>
        </w:trPr>
        <w:tc>
          <w:tcPr>
            <w:tcW w:w="4797" w:type="dxa"/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качества предоставляемых образовательных услуг через обновление структуры и содержания образовательного процесса с учетом внедрения инновационных подходов</w:t>
            </w:r>
          </w:p>
        </w:tc>
        <w:tc>
          <w:tcPr>
            <w:tcW w:w="4708" w:type="dxa"/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Устойчивая положительная динамика образовательных достижений воспитанников и состояния их здоровья. Рост удовлетворенности родителей учащихся качеством образовательных услуг по результатам анкетирования</w:t>
            </w:r>
          </w:p>
        </w:tc>
      </w:tr>
      <w:tr w:rsidR="000736FA" w:rsidRPr="00EC1E1C" w:rsidTr="000A0510">
        <w:trPr>
          <w:gridBefore w:val="1"/>
          <w:gridAfter w:val="1"/>
          <w:wBefore w:w="33" w:type="dxa"/>
          <w:wAfter w:w="33" w:type="dxa"/>
        </w:trPr>
        <w:tc>
          <w:tcPr>
            <w:tcW w:w="4797" w:type="dxa"/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психолого-педагогической помощи </w:t>
            </w:r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детского сада</w:t>
            </w:r>
          </w:p>
        </w:tc>
        <w:tc>
          <w:tcPr>
            <w:tcW w:w="4708" w:type="dxa"/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Стабильная положительная динамика в вопросах поддержания </w:t>
            </w:r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укрепления здоровья подрастающего поколения, приобщения к здоровому образу жизни заинтересованного взрослого населения.</w:t>
            </w:r>
          </w:p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Интеграции детей с различным состоянием здоровья, уровнем развития, степенью </w:t>
            </w:r>
            <w:proofErr w:type="spellStart"/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адаптированности</w:t>
            </w:r>
            <w:proofErr w:type="spellEnd"/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 дифференцированных </w:t>
            </w:r>
            <w:proofErr w:type="spellStart"/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микрогрупп</w:t>
            </w:r>
            <w:proofErr w:type="spellEnd"/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достижения максимального качества образовательного процесса.</w:t>
            </w:r>
          </w:p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Создания целостной системы, в которой все этапы работы с ребенком, были бы взаимосвязаны.</w:t>
            </w:r>
          </w:p>
        </w:tc>
      </w:tr>
      <w:tr w:rsidR="000736FA" w:rsidRPr="00EC1E1C" w:rsidTr="000A0510">
        <w:trPr>
          <w:gridBefore w:val="1"/>
          <w:gridAfter w:val="1"/>
          <w:wBefore w:w="33" w:type="dxa"/>
          <w:wAfter w:w="33" w:type="dxa"/>
        </w:trPr>
        <w:tc>
          <w:tcPr>
            <w:tcW w:w="4797" w:type="dxa"/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Дальнейшая информатизация образовательного процесса и управления</w:t>
            </w:r>
          </w:p>
        </w:tc>
        <w:tc>
          <w:tcPr>
            <w:tcW w:w="4708" w:type="dxa"/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использования </w:t>
            </w:r>
            <w:proofErr w:type="spellStart"/>
            <w:proofErr w:type="gramStart"/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ИКТ-инструментов</w:t>
            </w:r>
            <w:proofErr w:type="spellEnd"/>
            <w:proofErr w:type="gramEnd"/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 образовательном процессе и администрировании</w:t>
            </w:r>
          </w:p>
        </w:tc>
      </w:tr>
      <w:tr w:rsidR="000736FA" w:rsidRPr="00EC1E1C" w:rsidTr="000A0510">
        <w:trPr>
          <w:gridBefore w:val="1"/>
          <w:gridAfter w:val="1"/>
          <w:wBefore w:w="33" w:type="dxa"/>
          <w:wAfter w:w="33" w:type="dxa"/>
        </w:trPr>
        <w:tc>
          <w:tcPr>
            <w:tcW w:w="4797" w:type="dxa"/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перечня образовательных возможностей, социально-образовательных партнерств</w:t>
            </w:r>
          </w:p>
        </w:tc>
        <w:tc>
          <w:tcPr>
            <w:tcW w:w="4708" w:type="dxa"/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налаживает сетевое взаимодействие с другими организациями для образовательного и иных видов сотрудничества</w:t>
            </w:r>
          </w:p>
        </w:tc>
      </w:tr>
      <w:tr w:rsidR="000736FA" w:rsidRPr="00EC1E1C" w:rsidTr="000A0510">
        <w:trPr>
          <w:gridBefore w:val="1"/>
          <w:gridAfter w:val="1"/>
          <w:wBefore w:w="33" w:type="dxa"/>
          <w:wAfter w:w="33" w:type="dxa"/>
        </w:trPr>
        <w:tc>
          <w:tcPr>
            <w:tcW w:w="4797" w:type="dxa"/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по работе с одаренными и талантливыми детьми</w:t>
            </w:r>
          </w:p>
        </w:tc>
        <w:tc>
          <w:tcPr>
            <w:tcW w:w="4708" w:type="dxa"/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результативности по выявлению, поддержке и сопровождению одаренных детей и рост результативности интеллектуально-творческих достижений</w:t>
            </w:r>
          </w:p>
        </w:tc>
      </w:tr>
      <w:tr w:rsidR="000736FA" w:rsidRPr="00EC1E1C" w:rsidTr="000A0510">
        <w:trPr>
          <w:gridBefore w:val="1"/>
          <w:gridAfter w:val="1"/>
          <w:wBefore w:w="33" w:type="dxa"/>
          <w:wAfter w:w="33" w:type="dxa"/>
        </w:trPr>
        <w:tc>
          <w:tcPr>
            <w:tcW w:w="4797" w:type="dxa"/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образовательной среды: пополнение материально-технических ресурсов детского сада современным учебным компьютерным оборудованием и программным обеспечением</w:t>
            </w:r>
          </w:p>
        </w:tc>
        <w:tc>
          <w:tcPr>
            <w:tcW w:w="4708" w:type="dxa"/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современного учебного </w:t>
            </w:r>
            <w:proofErr w:type="spellStart"/>
            <w:proofErr w:type="gramStart"/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ИКТ-оборудования</w:t>
            </w:r>
            <w:proofErr w:type="spellEnd"/>
            <w:proofErr w:type="gramEnd"/>
            <w:r w:rsidRPr="00E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программного обеспечения</w:t>
            </w:r>
          </w:p>
        </w:tc>
      </w:tr>
      <w:tr w:rsidR="000736FA" w:rsidRPr="00EC1E1C" w:rsidTr="000A0510">
        <w:trPr>
          <w:gridBefore w:val="1"/>
          <w:gridAfter w:val="1"/>
          <w:wBefore w:w="33" w:type="dxa"/>
          <w:wAfter w:w="33" w:type="dxa"/>
        </w:trPr>
        <w:tc>
          <w:tcPr>
            <w:tcW w:w="4797" w:type="dxa"/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8" w:type="dxa"/>
            <w:hideMark/>
          </w:tcPr>
          <w:p w:rsidR="000736FA" w:rsidRPr="00EC1E1C" w:rsidRDefault="000736FA" w:rsidP="000A0510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6FA" w:rsidRPr="00DF5F20" w:rsidTr="000A0510">
        <w:tc>
          <w:tcPr>
            <w:tcW w:w="9571" w:type="dxa"/>
            <w:gridSpan w:val="4"/>
          </w:tcPr>
          <w:p w:rsidR="000736FA" w:rsidRPr="00DF5F20" w:rsidRDefault="000736FA" w:rsidP="000A051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76805976"/>
            <w:r w:rsidRPr="00DF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DF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F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целях </w:t>
            </w:r>
            <w:proofErr w:type="gramStart"/>
            <w:r w:rsidRPr="00DF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эффективности реализации Программы развития</w:t>
            </w:r>
            <w:proofErr w:type="gramEnd"/>
            <w:r w:rsidRPr="00DF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ДОУ, так же разработаны следующие </w:t>
            </w:r>
            <w:r w:rsidRPr="00DF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критерии, показатели и индикаторы.</w:t>
            </w:r>
            <w:bookmarkEnd w:id="3"/>
          </w:p>
        </w:tc>
      </w:tr>
      <w:tr w:rsidR="000736FA" w:rsidRPr="00DF5F20" w:rsidTr="000A0510">
        <w:tc>
          <w:tcPr>
            <w:tcW w:w="9571" w:type="dxa"/>
            <w:gridSpan w:val="4"/>
          </w:tcPr>
          <w:tbl>
            <w:tblPr>
              <w:tblW w:w="11002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581"/>
              <w:gridCol w:w="4135"/>
              <w:gridCol w:w="918"/>
              <w:gridCol w:w="1082"/>
              <w:gridCol w:w="1102"/>
              <w:gridCol w:w="1184"/>
            </w:tblGrid>
            <w:tr w:rsidR="000736FA" w:rsidRPr="00DF5F20" w:rsidTr="000A0510">
              <w:tc>
                <w:tcPr>
                  <w:tcW w:w="258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4135" w:type="dxa"/>
                  <w:tcBorders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Индикаторы и показатели</w:t>
                  </w:r>
                </w:p>
              </w:tc>
              <w:tc>
                <w:tcPr>
                  <w:tcW w:w="918" w:type="dxa"/>
                  <w:tcBorders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082" w:type="dxa"/>
                  <w:tcBorders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102" w:type="dxa"/>
                  <w:tcBorders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184" w:type="dxa"/>
                  <w:tcBorders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</w:tr>
            <w:tr w:rsidR="000736FA" w:rsidRPr="00DF5F20" w:rsidTr="000A0510">
              <w:tc>
                <w:tcPr>
                  <w:tcW w:w="2581" w:type="dxa"/>
                  <w:tcBorders>
                    <w:top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Нормативно-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правовая база</w:t>
                  </w:r>
                </w:p>
              </w:tc>
              <w:tc>
                <w:tcPr>
                  <w:tcW w:w="4135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балл: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60% соответствие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современным требованиям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балла: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80% соответствие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современным требованиям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балла: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 соответствие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современным требованиям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36FA" w:rsidRPr="00DF5F20" w:rsidTr="000A0510">
              <w:tc>
                <w:tcPr>
                  <w:tcW w:w="2581" w:type="dxa"/>
                  <w:tcBorders>
                    <w:top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Укомплектованность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кадрами</w:t>
                  </w:r>
                </w:p>
              </w:tc>
              <w:tc>
                <w:tcPr>
                  <w:tcW w:w="4135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балл: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ниже 85%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балла: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ниже 95%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балла: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36FA" w:rsidRPr="00DF5F20" w:rsidTr="000A0510">
              <w:tc>
                <w:tcPr>
                  <w:tcW w:w="2581" w:type="dxa"/>
                  <w:tcBorders>
                    <w:top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категории у педагогических работников ДОУ</w:t>
                  </w:r>
                </w:p>
              </w:tc>
              <w:tc>
                <w:tcPr>
                  <w:tcW w:w="4135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балл: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 категорию </w:t>
                  </w: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50% педагогов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балла: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 категорию </w:t>
                  </w: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80% педагогов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балла: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 категорию </w:t>
                  </w: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90% педагогов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36FA" w:rsidRPr="00DF5F20" w:rsidTr="000A0510">
              <w:tc>
                <w:tcPr>
                  <w:tcW w:w="2581" w:type="dxa"/>
                  <w:tcBorders>
                    <w:top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условий,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обеспечивающих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полноценное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детей</w:t>
                  </w:r>
                </w:p>
              </w:tc>
              <w:tc>
                <w:tcPr>
                  <w:tcW w:w="4135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балл: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60%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балла: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80%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балла: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36FA" w:rsidRPr="00DF5F20" w:rsidTr="000A0510">
              <w:tc>
                <w:tcPr>
                  <w:tcW w:w="2581" w:type="dxa"/>
                  <w:tcBorders>
                    <w:top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Распространение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опыта работы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педагогов на разных уровнях</w:t>
                  </w:r>
                </w:p>
              </w:tc>
              <w:tc>
                <w:tcPr>
                  <w:tcW w:w="4135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1балл: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распространение опыта работы на муниципальном уровне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балла: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распространение опыта работы на уровне области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балла: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распространение опыта работы </w:t>
                  </w: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Всероссийском </w:t>
                  </w: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уровне</w:t>
                  </w:r>
                  <w:proofErr w:type="gramEnd"/>
                </w:p>
              </w:tc>
              <w:tc>
                <w:tcPr>
                  <w:tcW w:w="918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36FA" w:rsidRPr="00DF5F20" w:rsidTr="000A0510">
              <w:tc>
                <w:tcPr>
                  <w:tcW w:w="2581" w:type="dxa"/>
                  <w:tcBorders>
                    <w:top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Социальное партнерство для функционирования 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учреждения в режиме открытого образовательного пространства</w:t>
                  </w:r>
                </w:p>
              </w:tc>
              <w:tc>
                <w:tcPr>
                  <w:tcW w:w="4135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 балл: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сотрудничество </w:t>
                  </w: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уровне</w:t>
                  </w:r>
                  <w:proofErr w:type="gramEnd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разовых мероприятий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 балла: </w:t>
                  </w: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активное</w:t>
                  </w:r>
                  <w:proofErr w:type="gramEnd"/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сотрудничеств, имеются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перспективные планы, договора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сотрудничества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балла: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есть система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практической работы в </w:t>
                  </w: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данном</w:t>
                  </w:r>
                  <w:proofErr w:type="gramEnd"/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направлении</w:t>
                  </w:r>
                  <w:proofErr w:type="gramEnd"/>
                </w:p>
              </w:tc>
              <w:tc>
                <w:tcPr>
                  <w:tcW w:w="918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36FA" w:rsidRPr="00DF5F20" w:rsidTr="000A0510">
              <w:tc>
                <w:tcPr>
                  <w:tcW w:w="2581" w:type="dxa"/>
                  <w:tcBorders>
                    <w:top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Готовность воспитанников </w:t>
                  </w: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школьному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обучению</w:t>
                  </w:r>
                </w:p>
              </w:tc>
              <w:tc>
                <w:tcPr>
                  <w:tcW w:w="4135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1балл: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80% детей имеют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высокий</w:t>
                  </w:r>
                  <w:proofErr w:type="gramEnd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выше среднего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уровень готовности </w:t>
                  </w: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школьному обучению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балла: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80-90 % детей имеют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высокий</w:t>
                  </w:r>
                  <w:proofErr w:type="gramEnd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выше среднего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уровень готовности </w:t>
                  </w: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школьному обучению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балла: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 детей имеют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высокий</w:t>
                  </w:r>
                  <w:proofErr w:type="gramEnd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выше среднего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уровень готовности </w:t>
                  </w: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школьному обучению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36FA" w:rsidRPr="00DF5F20" w:rsidTr="000A0510">
              <w:tc>
                <w:tcPr>
                  <w:tcW w:w="2581" w:type="dxa"/>
                  <w:tcBorders>
                    <w:top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Состояние здоровья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воспитанников</w:t>
                  </w:r>
                </w:p>
              </w:tc>
              <w:tc>
                <w:tcPr>
                  <w:tcW w:w="4135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балл: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снижение уровня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Заболеваемости менее 5%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балла: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снижение уровня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Заболеваемости менее от 5%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10%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балла: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снижение уровня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Заболеваемости свыше 10%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36FA" w:rsidRPr="00DF5F20" w:rsidTr="000A0510">
              <w:tc>
                <w:tcPr>
                  <w:tcW w:w="2581" w:type="dxa"/>
                  <w:tcBorders>
                    <w:top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привычки к ЗОЖ</w:t>
                  </w:r>
                </w:p>
              </w:tc>
              <w:tc>
                <w:tcPr>
                  <w:tcW w:w="4135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 балл: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менее 50% </w:t>
                  </w: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опрошенных</w:t>
                  </w:r>
                  <w:proofErr w:type="gramEnd"/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положительно относятся к ЗОЖ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балла: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80% респондентов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положительно относятся к ЗОЖ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балла: </w:t>
                  </w: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более 80%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опрошенных положительно относятся к ЗОЖ и принимают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спортивно-</w:t>
                  </w:r>
                </w:p>
                <w:p w:rsidR="000736FA" w:rsidRPr="00DF5F20" w:rsidRDefault="000736FA" w:rsidP="000A051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оздоровительных </w:t>
                  </w:r>
                  <w:proofErr w:type="gramStart"/>
                  <w:r w:rsidRPr="00DF5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мероприятиях</w:t>
                  </w:r>
                  <w:proofErr w:type="gramEnd"/>
                </w:p>
              </w:tc>
              <w:tc>
                <w:tcPr>
                  <w:tcW w:w="918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36FA" w:rsidRPr="00DF5F20" w:rsidRDefault="000736FA" w:rsidP="000A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736FA" w:rsidRPr="00DF5F20" w:rsidRDefault="000736FA" w:rsidP="000A051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736FA" w:rsidRPr="00DF5F20" w:rsidTr="000A0510">
        <w:tc>
          <w:tcPr>
            <w:tcW w:w="9571" w:type="dxa"/>
            <w:gridSpan w:val="4"/>
          </w:tcPr>
          <w:p w:rsidR="000736FA" w:rsidRPr="00DF5F20" w:rsidRDefault="000736FA" w:rsidP="000A051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736FA" w:rsidRPr="00DF5F20" w:rsidTr="000A0510">
        <w:tc>
          <w:tcPr>
            <w:tcW w:w="9571" w:type="dxa"/>
            <w:gridSpan w:val="4"/>
          </w:tcPr>
          <w:p w:rsidR="000736FA" w:rsidRPr="00DF5F20" w:rsidRDefault="000736FA" w:rsidP="000A051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0736FA" w:rsidRPr="000C26F6" w:rsidRDefault="000736FA" w:rsidP="00073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6FA" w:rsidRPr="000C26F6" w:rsidRDefault="000736FA" w:rsidP="00073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6FA" w:rsidRPr="000C26F6" w:rsidRDefault="000736FA" w:rsidP="00073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Список литературы</w:t>
      </w:r>
    </w:p>
    <w:p w:rsidR="000736FA" w:rsidRPr="000C26F6" w:rsidRDefault="000736FA" w:rsidP="00073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</w:t>
      </w:r>
      <w:proofErr w:type="gramEnd"/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К.Ю. От сентября до сентября: календарный план работы руководителя и</w:t>
      </w:r>
    </w:p>
    <w:p w:rsidR="000736FA" w:rsidRPr="000C26F6" w:rsidRDefault="000736FA" w:rsidP="00073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детского сада. М., 2010.</w:t>
      </w:r>
    </w:p>
    <w:p w:rsidR="000736FA" w:rsidRPr="000C26F6" w:rsidRDefault="000736FA" w:rsidP="00073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</w:t>
      </w:r>
      <w:proofErr w:type="gramEnd"/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К.Ю. Программы и планы в ДОО. Технология разработки в соответствии с ФГОС</w:t>
      </w:r>
    </w:p>
    <w:p w:rsidR="000736FA" w:rsidRPr="000C26F6" w:rsidRDefault="000736FA" w:rsidP="00073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ДО. М.: ТЦ Сфера, 2014г.</w:t>
      </w:r>
    </w:p>
    <w:p w:rsidR="000736FA" w:rsidRPr="000C26F6" w:rsidRDefault="000736FA" w:rsidP="00073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Солодянкина</w:t>
      </w:r>
      <w:proofErr w:type="spellEnd"/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Система планирования в дошкольном учреждении: метод</w:t>
      </w:r>
      <w:proofErr w:type="gramStart"/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</w:t>
      </w:r>
    </w:p>
    <w:p w:rsidR="000736FA" w:rsidRPr="000C26F6" w:rsidRDefault="000736FA" w:rsidP="00073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>М.,2009.</w:t>
      </w:r>
    </w:p>
    <w:p w:rsidR="000736FA" w:rsidRPr="000C26F6" w:rsidRDefault="000736FA" w:rsidP="00073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Зебзеева</w:t>
      </w:r>
      <w:proofErr w:type="spellEnd"/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Нормативное обеспечение дошкольного образования (с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ментариями) М.:</w:t>
      </w:r>
    </w:p>
    <w:p w:rsidR="000736FA" w:rsidRPr="000C26F6" w:rsidRDefault="000736FA" w:rsidP="00073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>ТЦ Сфера, 2015.</w:t>
      </w:r>
    </w:p>
    <w:p w:rsidR="000736FA" w:rsidRPr="000C26F6" w:rsidRDefault="000736FA" w:rsidP="00073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Нормативная база современного дошкольного образования. М: Просвещение, 2014г.</w:t>
      </w:r>
    </w:p>
    <w:p w:rsidR="000736FA" w:rsidRPr="000C26F6" w:rsidRDefault="000736FA" w:rsidP="000736F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6FA" w:rsidRDefault="000736FA" w:rsidP="000736FA"/>
    <w:p w:rsidR="00B11F29" w:rsidRPr="000736FA" w:rsidRDefault="00B11F29" w:rsidP="000736FA">
      <w:pPr>
        <w:tabs>
          <w:tab w:val="left" w:pos="1258"/>
        </w:tabs>
      </w:pPr>
    </w:p>
    <w:sectPr w:rsidR="00B11F29" w:rsidRPr="000736FA" w:rsidSect="00B1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736FA"/>
    <w:rsid w:val="000736FA"/>
    <w:rsid w:val="007219C5"/>
    <w:rsid w:val="00B11F29"/>
    <w:rsid w:val="00EB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7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36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://xn----7sbalhqhcrbjdsemb2ozc.xn--p1ai/?mod=products&amp;id=20710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6296</Words>
  <Characters>35889</Characters>
  <Application>Microsoft Office Word</Application>
  <DocSecurity>0</DocSecurity>
  <Lines>299</Lines>
  <Paragraphs>84</Paragraphs>
  <ScaleCrop>false</ScaleCrop>
  <Company>Microsoft</Company>
  <LinksUpToDate>false</LinksUpToDate>
  <CharactersWithSpaces>42101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2022-07-15T14:17:00Z</dcterms:created>
  <dcterms:modified xsi:type="dcterms:W3CDTF">2022-09-28T05:22:00Z</dcterms:modified>
</cp:coreProperties>
</file>